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4BDC" w14:textId="77777777" w:rsidR="004C238F" w:rsidRPr="00A719F0" w:rsidRDefault="004C238F" w:rsidP="007E566B">
      <w:pPr>
        <w:pStyle w:val="Ttulo"/>
        <w:jc w:val="left"/>
        <w:rPr>
          <w:color w:val="000000"/>
          <w:sz w:val="23"/>
          <w:szCs w:val="23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22"/>
        <w:gridCol w:w="756"/>
        <w:gridCol w:w="540"/>
        <w:gridCol w:w="180"/>
        <w:gridCol w:w="2304"/>
        <w:gridCol w:w="810"/>
        <w:gridCol w:w="990"/>
        <w:gridCol w:w="1984"/>
      </w:tblGrid>
      <w:tr w:rsidR="004C238F" w:rsidRPr="00A719F0" w14:paraId="684AD23E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BB9F723" w14:textId="77777777" w:rsidR="004C238F" w:rsidRPr="00A64D83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9724BA" w14:paraId="09E4D059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970727C" w14:textId="77777777" w:rsidR="004C238F" w:rsidRPr="00A64D83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A719F0" w14:paraId="403418E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A199CE2" w14:textId="77777777" w:rsidR="004C238F" w:rsidRPr="00A64D8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3A44692" w14:textId="77777777" w:rsidR="004C238F" w:rsidRPr="00A64D83" w:rsidRDefault="00980A5A" w:rsidP="00A64D83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LAUNDRY DETERGENT</w:t>
            </w:r>
            <w:r w:rsidR="008062EA" w:rsidRPr="00A64D83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C238F" w:rsidRPr="00A719F0" w14:paraId="561614CE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9ACCCF5" w14:textId="77777777" w:rsidR="004C238F" w:rsidRPr="00A64D8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53FA7D2" w14:textId="1FE39EA6" w:rsidR="004C238F" w:rsidRPr="00A64D83" w:rsidRDefault="00EB3B24" w:rsidP="00A64D83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CEK</w:t>
            </w:r>
          </w:p>
        </w:tc>
      </w:tr>
      <w:tr w:rsidR="004C238F" w:rsidRPr="00A719F0" w14:paraId="72C2F551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82903CC" w14:textId="77777777" w:rsidR="004C238F" w:rsidRPr="00A64D8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8835E3C" w14:textId="77777777" w:rsidR="004C238F" w:rsidRPr="00A64D83" w:rsidRDefault="00A06B36" w:rsidP="006101A0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Detergente en polvo</w:t>
            </w:r>
            <w:r w:rsidR="003F7C8B" w:rsidRPr="00A64D83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C238F" w:rsidRPr="009724BA" w14:paraId="2D68A126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C4A163E" w14:textId="77777777" w:rsidR="004C238F" w:rsidRPr="00A64D8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1441F12" w14:textId="77777777" w:rsidR="004C238F" w:rsidRPr="00A64D83" w:rsidRDefault="00A64D83" w:rsidP="00A64D83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9724BA" w14:paraId="22FBFF8A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1FAFDB5" w14:textId="77777777" w:rsidR="004C238F" w:rsidRPr="00A64D8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4E3D1FF" w14:textId="77777777" w:rsidR="004C238F" w:rsidRPr="00A64D83" w:rsidRDefault="004C238F" w:rsidP="00A64D83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8C7771" w:rsidRPr="00A64D83">
              <w:rPr>
                <w:rFonts w:ascii="Open Sans" w:hAnsi="Open Sans" w:cs="Open Sans"/>
                <w:lang w:val="es-CR"/>
              </w:rPr>
              <w:t>Tibás</w:t>
            </w:r>
            <w:r w:rsidRPr="00A64D83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A719F0" w14:paraId="21611C99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8870F70" w14:textId="77777777" w:rsidR="004C238F" w:rsidRPr="00A64D8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06803A8" w14:textId="77777777" w:rsidR="004C238F" w:rsidRPr="00A719F0" w:rsidRDefault="004C238F">
            <w:pPr>
              <w:jc w:val="both"/>
              <w:rPr>
                <w:sz w:val="23"/>
                <w:szCs w:val="23"/>
                <w:lang w:val="es-CR"/>
              </w:rPr>
            </w:pPr>
            <w:r w:rsidRPr="002D5065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A719F0" w14:paraId="33FBEF0C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2592E7E2" w14:textId="77777777" w:rsidR="004C238F" w:rsidRPr="00A64D83" w:rsidRDefault="004C238F" w:rsidP="00A64D8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N° DE TELEFONO</w:t>
            </w:r>
          </w:p>
        </w:tc>
        <w:tc>
          <w:tcPr>
            <w:tcW w:w="1588" w:type="dxa"/>
            <w:gridSpan w:val="5"/>
            <w:shd w:val="clear" w:color="000000" w:fill="FFFFFF"/>
          </w:tcPr>
          <w:p w14:paraId="0FD69BD3" w14:textId="77777777" w:rsidR="004C238F" w:rsidRPr="00A719F0" w:rsidRDefault="004C238F">
            <w:pPr>
              <w:jc w:val="both"/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3724B582" w14:textId="77777777" w:rsidR="004C238F" w:rsidRPr="00A719F0" w:rsidRDefault="004C238F">
            <w:pPr>
              <w:jc w:val="both"/>
              <w:rPr>
                <w:b/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N° DE FAX</w:t>
            </w:r>
            <w:r w:rsidRPr="00A719F0">
              <w:rPr>
                <w:b/>
                <w:sz w:val="23"/>
                <w:szCs w:val="23"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6541D7D" w14:textId="77777777" w:rsidR="004C238F" w:rsidRPr="00A719F0" w:rsidRDefault="004C238F">
            <w:pPr>
              <w:jc w:val="both"/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A719F0" w14:paraId="22AE731C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630E6065" w14:textId="77777777" w:rsidR="004C238F" w:rsidRPr="00A64D83" w:rsidRDefault="004C238F" w:rsidP="00A64D8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TELÉFONOS DE EMERGENCIA</w:t>
            </w:r>
          </w:p>
        </w:tc>
        <w:tc>
          <w:tcPr>
            <w:tcW w:w="7676" w:type="dxa"/>
            <w:gridSpan w:val="9"/>
            <w:shd w:val="clear" w:color="000000" w:fill="FFFFFF"/>
          </w:tcPr>
          <w:p w14:paraId="3994F602" w14:textId="77777777" w:rsidR="004C238F" w:rsidRPr="00A719F0" w:rsidRDefault="004C238F">
            <w:pPr>
              <w:jc w:val="both"/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911</w:t>
            </w:r>
            <w:r w:rsidR="00EA2D90" w:rsidRPr="00A64D83">
              <w:rPr>
                <w:rFonts w:ascii="Open Sans" w:hAnsi="Open Sans" w:cs="Open Sans"/>
                <w:lang w:val="es-CR"/>
              </w:rPr>
              <w:t xml:space="preserve">/ </w:t>
            </w:r>
            <w:r w:rsidRPr="00A64D83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A719F0" w14:paraId="6A351B2F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1982BE7C" w14:textId="77777777" w:rsidR="004C238F" w:rsidRPr="00A719F0" w:rsidRDefault="004C238F">
            <w:pPr>
              <w:pStyle w:val="Ttulo8"/>
              <w:rPr>
                <w:sz w:val="23"/>
                <w:szCs w:val="23"/>
              </w:rPr>
            </w:pPr>
            <w:r w:rsidRPr="00A64D83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7D24F32" w14:textId="4848E352" w:rsidR="004C238F" w:rsidRPr="00A64D83" w:rsidRDefault="009724BA">
            <w:pPr>
              <w:jc w:val="both"/>
              <w:rPr>
                <w:b/>
                <w:color w:val="000000"/>
                <w:sz w:val="23"/>
                <w:szCs w:val="23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4C238F" w:rsidRPr="00A719F0" w14:paraId="28C2460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260DB1B" w14:textId="77777777" w:rsidR="004C238F" w:rsidRPr="00A64D83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A719F0" w14:paraId="3D65693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005E66B" w14:textId="77777777" w:rsidR="004C238F" w:rsidRPr="00A64D83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A719F0" w14:paraId="6D694AF3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768254B8" w14:textId="77777777" w:rsidR="00E0632F" w:rsidRPr="00A719F0" w:rsidRDefault="00E0632F">
            <w:pPr>
              <w:pStyle w:val="Ttulo1"/>
              <w:rPr>
                <w:rFonts w:ascii="Times New Roman" w:hAnsi="Times New Roman"/>
                <w:b/>
                <w:sz w:val="23"/>
                <w:szCs w:val="23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0F90CB6" w14:textId="77777777" w:rsidR="00E0632F" w:rsidRPr="00A719F0" w:rsidRDefault="00B37C5D" w:rsidP="00E0632F">
            <w:pPr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9</w:t>
            </w:r>
            <w:r w:rsidR="00E91CEF" w:rsidRPr="00A64D83">
              <w:rPr>
                <w:rFonts w:ascii="Open Sans" w:hAnsi="Open Sans" w:cs="Open Sans"/>
                <w:lang w:val="es-CR"/>
              </w:rPr>
              <w:t xml:space="preserve">. </w:t>
            </w:r>
            <w:r w:rsidRPr="00A64D83">
              <w:rPr>
                <w:rFonts w:ascii="Open Sans" w:hAnsi="Open Sans" w:cs="Open Sans"/>
                <w:lang w:val="es-CR"/>
              </w:rPr>
              <w:t>Misceláneos</w:t>
            </w:r>
          </w:p>
        </w:tc>
      </w:tr>
      <w:tr w:rsidR="00E0632F" w:rsidRPr="00A719F0" w14:paraId="2B13484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B6D4C41" w14:textId="77777777" w:rsidR="00E0632F" w:rsidRPr="00A64D8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9724BA" w14:paraId="3CEA746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DC8D6F0" w14:textId="77777777" w:rsidR="00E0632F" w:rsidRPr="00A64D8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A719F0" w14:paraId="16B43C6C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09815F21" w14:textId="77777777" w:rsidR="00E0632F" w:rsidRPr="00A64D83" w:rsidRDefault="00E0632F" w:rsidP="00A64D8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432B2D2F" w14:textId="77777777" w:rsidR="00E0632F" w:rsidRPr="00A64D83" w:rsidRDefault="00E0632F" w:rsidP="00A64D8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6A7146C1" w14:textId="77777777" w:rsidR="00E0632F" w:rsidRPr="00A64D83" w:rsidRDefault="00E0632F" w:rsidP="00A64D8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N° de CAS</w:t>
            </w:r>
          </w:p>
        </w:tc>
      </w:tr>
      <w:tr w:rsidR="00EA2D90" w:rsidRPr="00A719F0" w14:paraId="6FD8F598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1B7EBAB4" w14:textId="77777777" w:rsidR="00EA2D90" w:rsidRPr="00A64D83" w:rsidRDefault="00664CB6" w:rsidP="00664CB6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Á</w:t>
            </w:r>
            <w:r w:rsidR="00EA2D90" w:rsidRPr="00A64D83">
              <w:rPr>
                <w:rFonts w:ascii="Open Sans" w:hAnsi="Open Sans" w:cs="Open Sans"/>
                <w:lang w:val="es-CR"/>
              </w:rPr>
              <w:t>cido sulf</w:t>
            </w:r>
            <w:r w:rsidRPr="00A64D83">
              <w:rPr>
                <w:rFonts w:ascii="Open Sans" w:hAnsi="Open Sans" w:cs="Open Sans"/>
                <w:lang w:val="es-CR"/>
              </w:rPr>
              <w:t>ó</w:t>
            </w:r>
            <w:r w:rsidR="00EA2D90" w:rsidRPr="00A64D83">
              <w:rPr>
                <w:rFonts w:ascii="Open Sans" w:hAnsi="Open Sans" w:cs="Open Sans"/>
                <w:lang w:val="es-CR"/>
              </w:rPr>
              <w:t>nico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67CD3918" w14:textId="77777777" w:rsidR="00EA2D90" w:rsidRPr="00A64D83" w:rsidRDefault="00EA2D90" w:rsidP="00EA2D9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1-5</w:t>
            </w:r>
          </w:p>
        </w:tc>
        <w:tc>
          <w:tcPr>
            <w:tcW w:w="1984" w:type="dxa"/>
            <w:shd w:val="clear" w:color="000000" w:fill="FFFFFF"/>
          </w:tcPr>
          <w:p w14:paraId="47144647" w14:textId="77777777" w:rsidR="00EA2D90" w:rsidRPr="00A64D83" w:rsidRDefault="00EA2D90" w:rsidP="00996E0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68584-22-5</w:t>
            </w:r>
          </w:p>
        </w:tc>
      </w:tr>
      <w:tr w:rsidR="00EA2D90" w:rsidRPr="00A719F0" w14:paraId="0C5409CC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7152C652" w14:textId="77777777" w:rsidR="00EA2D90" w:rsidRPr="00A64D83" w:rsidRDefault="00EA2D90" w:rsidP="00996E0D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Carbonato de sodio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0F8F2C9B" w14:textId="77777777" w:rsidR="00EA2D90" w:rsidRPr="00A64D83" w:rsidRDefault="00EA2D90" w:rsidP="00EA2D9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35-45</w:t>
            </w:r>
          </w:p>
        </w:tc>
        <w:tc>
          <w:tcPr>
            <w:tcW w:w="1984" w:type="dxa"/>
            <w:shd w:val="clear" w:color="000000" w:fill="FFFFFF"/>
          </w:tcPr>
          <w:p w14:paraId="02AEF0AF" w14:textId="77777777" w:rsidR="00EA2D90" w:rsidRPr="00A64D83" w:rsidRDefault="00EA2D90" w:rsidP="00996E0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497-19-8</w:t>
            </w:r>
          </w:p>
        </w:tc>
      </w:tr>
      <w:tr w:rsidR="00EA2D90" w:rsidRPr="00A719F0" w14:paraId="720096B2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0F088EA3" w14:textId="77777777" w:rsidR="00EA2D90" w:rsidRPr="00A64D83" w:rsidRDefault="00EA2D90" w:rsidP="00996E0D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Metasilicato de sodio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5654BE2C" w14:textId="77777777" w:rsidR="00EA2D90" w:rsidRPr="00A64D83" w:rsidRDefault="00EA2D90" w:rsidP="00EA2D9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5-15</w:t>
            </w:r>
          </w:p>
        </w:tc>
        <w:tc>
          <w:tcPr>
            <w:tcW w:w="1984" w:type="dxa"/>
            <w:shd w:val="clear" w:color="000000" w:fill="FFFFFF"/>
          </w:tcPr>
          <w:p w14:paraId="0C108D12" w14:textId="77777777" w:rsidR="00EA2D90" w:rsidRPr="00A64D83" w:rsidRDefault="00EA2D90" w:rsidP="00996E0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10213-79-3</w:t>
            </w:r>
          </w:p>
        </w:tc>
      </w:tr>
      <w:tr w:rsidR="00EA2D90" w:rsidRPr="00A719F0" w14:paraId="43D9C4E5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1BA21C7C" w14:textId="77777777" w:rsidR="00EA2D90" w:rsidRPr="00A64D83" w:rsidRDefault="00EA2D90" w:rsidP="00996E0D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Sulfato de sodio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352B713A" w14:textId="77777777" w:rsidR="00EA2D90" w:rsidRPr="00A64D83" w:rsidRDefault="00EA2D90" w:rsidP="00EA2D9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13-27</w:t>
            </w:r>
          </w:p>
        </w:tc>
        <w:tc>
          <w:tcPr>
            <w:tcW w:w="1984" w:type="dxa"/>
            <w:shd w:val="clear" w:color="000000" w:fill="FFFFFF"/>
          </w:tcPr>
          <w:p w14:paraId="5EA3900A" w14:textId="77777777" w:rsidR="00EA2D90" w:rsidRPr="00A64D83" w:rsidRDefault="00EA2D90" w:rsidP="00996E0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7757-82-6</w:t>
            </w:r>
          </w:p>
        </w:tc>
      </w:tr>
      <w:tr w:rsidR="00EA2D90" w:rsidRPr="00A719F0" w14:paraId="55CB4289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1463694C" w14:textId="77777777" w:rsidR="00EA2D90" w:rsidRPr="00A64D83" w:rsidRDefault="00EA2D90" w:rsidP="00996E0D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Tripolifosfato de sodio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44CB55DC" w14:textId="77777777" w:rsidR="00EA2D90" w:rsidRPr="00A64D83" w:rsidRDefault="00EA2D90" w:rsidP="00EA2D9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20-30</w:t>
            </w:r>
          </w:p>
        </w:tc>
        <w:tc>
          <w:tcPr>
            <w:tcW w:w="1984" w:type="dxa"/>
            <w:shd w:val="clear" w:color="000000" w:fill="FFFFFF"/>
          </w:tcPr>
          <w:p w14:paraId="47A9BD2D" w14:textId="77777777" w:rsidR="00EA2D90" w:rsidRPr="00A64D83" w:rsidRDefault="00EA2D90" w:rsidP="00996E0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7758-29-4</w:t>
            </w:r>
          </w:p>
        </w:tc>
      </w:tr>
      <w:tr w:rsidR="00E0632F" w:rsidRPr="00A719F0" w14:paraId="154E9D9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1C45DC7" w14:textId="77777777" w:rsidR="00E0632F" w:rsidRPr="00A64D8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9724BA" w14:paraId="27D0DB6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400A544" w14:textId="77777777" w:rsidR="00E0632F" w:rsidRPr="00A64D8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A719F0" w14:paraId="32755654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27DACA7" w14:textId="77777777" w:rsidR="00E0632F" w:rsidRPr="00A64D83" w:rsidRDefault="00E0632F" w:rsidP="00A64D83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A5538EA" w14:textId="77777777" w:rsidR="00E0632F" w:rsidRPr="00A64D83" w:rsidRDefault="00E0632F" w:rsidP="00A64D8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DETALLE</w:t>
            </w:r>
          </w:p>
        </w:tc>
      </w:tr>
      <w:tr w:rsidR="00EC1B77" w:rsidRPr="009724BA" w14:paraId="7B53F072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A7DAEF4" w14:textId="77777777" w:rsidR="00EC1B77" w:rsidRPr="00A64D83" w:rsidRDefault="00EC1B77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A64D83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2ADA9B3" w14:textId="77777777" w:rsidR="00896B2C" w:rsidRPr="00A64D83" w:rsidRDefault="00896B2C" w:rsidP="00A64D83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Puede causar irritación en el sistema respiratorio.</w:t>
            </w:r>
          </w:p>
        </w:tc>
      </w:tr>
      <w:tr w:rsidR="00EC1B77" w:rsidRPr="009724BA" w14:paraId="4FCD4A80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E3C3D00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7FCFEF1" w14:textId="77777777" w:rsidR="00EC1B77" w:rsidRPr="00A64D83" w:rsidRDefault="00EC1B77" w:rsidP="00A64D83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Irritación gastrointestinal, quemaduras en las membranas mucosas, náuseas, calambres, diarrea. </w:t>
            </w:r>
          </w:p>
        </w:tc>
      </w:tr>
      <w:tr w:rsidR="00EC1B77" w:rsidRPr="00A719F0" w14:paraId="47BC620A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1B0005F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80AF742" w14:textId="77777777" w:rsidR="00EC1B77" w:rsidRPr="00A64D83" w:rsidRDefault="00EC1B77" w:rsidP="00A64D83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Irritación, enrojecimiento, lagrimeo.</w:t>
            </w:r>
          </w:p>
        </w:tc>
      </w:tr>
      <w:tr w:rsidR="00EC1B77" w:rsidRPr="009724BA" w14:paraId="70E2A20A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109E2EA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352F737" w14:textId="77777777" w:rsidR="00EC1B77" w:rsidRPr="00A64D83" w:rsidRDefault="00EC1B77" w:rsidP="00A64D83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Irritación o resequedad por el prolongado o repetido contacto. </w:t>
            </w:r>
          </w:p>
        </w:tc>
      </w:tr>
      <w:tr w:rsidR="00EC1B77" w:rsidRPr="00A719F0" w14:paraId="77585592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16F4827" w14:textId="77777777" w:rsidR="00EC1B77" w:rsidRPr="00A64D83" w:rsidRDefault="00EC1B77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A64D83">
              <w:rPr>
                <w:rFonts w:ascii="Open Sans" w:hAnsi="Open Sans" w:cs="Open Sans"/>
              </w:rPr>
              <w:lastRenderedPageBreak/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52FD702" w14:textId="77777777" w:rsidR="00EC1B77" w:rsidRPr="00A64D83" w:rsidRDefault="00A45C7B" w:rsidP="0096000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No </w:t>
            </w:r>
            <w:r w:rsidR="00960007" w:rsidRPr="00A64D83">
              <w:rPr>
                <w:rFonts w:ascii="Open Sans" w:hAnsi="Open Sans" w:cs="Open Sans"/>
                <w:lang w:val="es-CR"/>
              </w:rPr>
              <w:t>aplica</w:t>
            </w:r>
            <w:r w:rsidRPr="00A64D8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C1B77" w:rsidRPr="00A719F0" w14:paraId="653D5171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2D7A6D2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627859A" w14:textId="77777777" w:rsidR="00EC1B77" w:rsidRPr="00A64D83" w:rsidRDefault="00A45C7B" w:rsidP="0096000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No </w:t>
            </w:r>
            <w:r w:rsidR="00960007" w:rsidRPr="00A64D83">
              <w:rPr>
                <w:rFonts w:ascii="Open Sans" w:hAnsi="Open Sans" w:cs="Open Sans"/>
                <w:lang w:val="es-CR"/>
              </w:rPr>
              <w:t>aplica</w:t>
            </w:r>
            <w:r w:rsidRPr="00A64D8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C1B77" w:rsidRPr="00A719F0" w14:paraId="0A51802B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C6A367C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1B93C78" w14:textId="77777777" w:rsidR="00EC1B77" w:rsidRPr="00A64D83" w:rsidRDefault="00A45C7B" w:rsidP="0096000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No </w:t>
            </w:r>
            <w:r w:rsidR="00960007" w:rsidRPr="00A64D83">
              <w:rPr>
                <w:rFonts w:ascii="Open Sans" w:hAnsi="Open Sans" w:cs="Open Sans"/>
                <w:lang w:val="es-CR"/>
              </w:rPr>
              <w:t>aplica</w:t>
            </w:r>
            <w:r w:rsidRPr="00A64D8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C1B77" w:rsidRPr="00A719F0" w14:paraId="5A0600D0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3AEAA6A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ECC9893" w14:textId="77777777" w:rsidR="00EC1B77" w:rsidRPr="00A64D83" w:rsidRDefault="00A45C7B" w:rsidP="0096000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No </w:t>
            </w:r>
            <w:r w:rsidR="00960007" w:rsidRPr="00A64D83">
              <w:rPr>
                <w:rFonts w:ascii="Open Sans" w:hAnsi="Open Sans" w:cs="Open Sans"/>
                <w:lang w:val="es-CR"/>
              </w:rPr>
              <w:t>aplica</w:t>
            </w:r>
            <w:r w:rsidRPr="00A64D8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C1B77" w:rsidRPr="00A719F0" w14:paraId="5EF007B5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35A1B5B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2D84C33" w14:textId="77777777" w:rsidR="00EC1B77" w:rsidRPr="00A64D83" w:rsidRDefault="00A45C7B" w:rsidP="0096000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No </w:t>
            </w:r>
            <w:r w:rsidR="00960007" w:rsidRPr="00A64D83">
              <w:rPr>
                <w:rFonts w:ascii="Open Sans" w:hAnsi="Open Sans" w:cs="Open Sans"/>
                <w:lang w:val="es-CR"/>
              </w:rPr>
              <w:t>aplica</w:t>
            </w:r>
            <w:r w:rsidRPr="00A64D8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C1B77" w:rsidRPr="00A719F0" w14:paraId="33B72CF3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9649A06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375A7E7" w14:textId="77777777" w:rsidR="00EC1B77" w:rsidRPr="00A64D83" w:rsidRDefault="0096000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aplica</w:t>
            </w:r>
            <w:r w:rsidR="00EC1B77" w:rsidRPr="00A64D8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C1B77" w:rsidRPr="00A719F0" w14:paraId="6A5914F7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5442C90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36E5252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E0632F" w:rsidRPr="00A719F0" w14:paraId="139D25E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6862743" w14:textId="77777777" w:rsidR="00E0632F" w:rsidRPr="00A64D8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A719F0" w14:paraId="6F09829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EC3225A" w14:textId="77777777" w:rsidR="00E0632F" w:rsidRPr="00A64D8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EC1B77" w:rsidRPr="00A719F0" w14:paraId="1A7A89DA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AE438B8" w14:textId="77777777" w:rsidR="00EC1B77" w:rsidRPr="00A64D83" w:rsidRDefault="00EC1B77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A64D83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0060BE8B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Enjuagarse los ojos manteniendo los párpados abiertos con suficiente agua fría por al menos 15 minutos. Obtener atención médica si la irritación persiste.</w:t>
            </w:r>
          </w:p>
        </w:tc>
      </w:tr>
      <w:tr w:rsidR="00EC1B77" w:rsidRPr="009724BA" w14:paraId="16797D89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A07423E" w14:textId="77777777" w:rsidR="00EC1B77" w:rsidRPr="00A64D83" w:rsidRDefault="00EC1B7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338528C3" w14:textId="77777777" w:rsidR="00EC1B77" w:rsidRPr="00A64D83" w:rsidRDefault="00EC1B77" w:rsidP="00462BE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L</w:t>
            </w:r>
            <w:r w:rsidR="00462BEB" w:rsidRPr="00A64D83">
              <w:rPr>
                <w:rFonts w:ascii="Open Sans" w:hAnsi="Open Sans" w:cs="Open Sans"/>
                <w:lang w:val="es-CR"/>
              </w:rPr>
              <w:t xml:space="preserve">avarse </w:t>
            </w:r>
            <w:r w:rsidR="000922CB" w:rsidRPr="00A64D83">
              <w:rPr>
                <w:rFonts w:ascii="Open Sans" w:hAnsi="Open Sans" w:cs="Open Sans"/>
                <w:lang w:val="es-CR"/>
              </w:rPr>
              <w:t xml:space="preserve"> la </w:t>
            </w:r>
            <w:r w:rsidR="00462BEB" w:rsidRPr="00A64D83">
              <w:rPr>
                <w:rFonts w:ascii="Open Sans" w:hAnsi="Open Sans" w:cs="Open Sans"/>
                <w:lang w:val="es-CR"/>
              </w:rPr>
              <w:t xml:space="preserve">parte afectada con agua. </w:t>
            </w:r>
            <w:r w:rsidRPr="00A64D83">
              <w:rPr>
                <w:rFonts w:ascii="Open Sans" w:hAnsi="Open Sans" w:cs="Open Sans"/>
                <w:lang w:val="es-CR"/>
              </w:rPr>
              <w:t>Si la irritación persiste obtener atención médica.</w:t>
            </w:r>
          </w:p>
        </w:tc>
      </w:tr>
      <w:tr w:rsidR="00EC1B77" w:rsidRPr="009724BA" w14:paraId="69D9521F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DD1A931" w14:textId="77777777" w:rsidR="00EC1B77" w:rsidRPr="00A64D83" w:rsidRDefault="00EC1B7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F548E05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Lleve la persona al aire fresco</w:t>
            </w:r>
            <w:r w:rsidR="008338BB" w:rsidRPr="00A64D8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C1B77" w:rsidRPr="009724BA" w14:paraId="1784F10C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130564A" w14:textId="77777777" w:rsidR="00EC1B77" w:rsidRPr="00A64D83" w:rsidRDefault="00EC1B7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466B255B" w14:textId="77777777" w:rsidR="00EC1B77" w:rsidRPr="00A64D83" w:rsidRDefault="00EC1B77" w:rsidP="00462BE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Contactar un médico o centro de control de intoxicación inmediatamente. Enjuague totalmente la boca con agua.  Dar a la persona varios vasos de agua. No inducir el vómito a menos que sea solicitado por el médico. </w:t>
            </w:r>
          </w:p>
        </w:tc>
      </w:tr>
      <w:tr w:rsidR="00EC1B77" w:rsidRPr="00A719F0" w14:paraId="25B566F9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  <w:vAlign w:val="center"/>
          </w:tcPr>
          <w:p w14:paraId="62201CCB" w14:textId="77777777" w:rsidR="00EC1B77" w:rsidRPr="00A64D83" w:rsidRDefault="00EC1B77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A64D83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04FD83DF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0CB8B99D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EC1B77" w:rsidRPr="00A719F0" w14:paraId="66D40A0B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B3C1501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0AFEAA32" w14:textId="77777777" w:rsidR="00EC1B77" w:rsidRPr="00A64D83" w:rsidRDefault="00A45C7B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E0632F" w:rsidRPr="00A719F0" w14:paraId="54B899F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F922594" w14:textId="77777777" w:rsidR="00E0632F" w:rsidRPr="00A64D8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A719F0" w14:paraId="3EC0BEE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8F6CA6E" w14:textId="77777777" w:rsidR="00E0632F" w:rsidRPr="00A64D8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EC1B77" w:rsidRPr="00A719F0" w14:paraId="72D1BDDD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36918DD" w14:textId="77777777" w:rsidR="00EC1B77" w:rsidRPr="00A64D83" w:rsidRDefault="00EC1B77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A64D8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1EB8171" w14:textId="77777777" w:rsidR="00EC1B77" w:rsidRPr="00A64D83" w:rsidRDefault="00A45C7B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No </w:t>
            </w:r>
            <w:r w:rsidR="00D363E4">
              <w:rPr>
                <w:rFonts w:ascii="Open Sans" w:hAnsi="Open Sans" w:cs="Open Sans"/>
                <w:lang w:val="es-CR"/>
              </w:rPr>
              <w:t>inflamable.</w:t>
            </w:r>
          </w:p>
        </w:tc>
      </w:tr>
      <w:tr w:rsidR="00A45C7B" w:rsidRPr="00A719F0" w14:paraId="005E49E3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36DC430" w14:textId="77777777" w:rsidR="00A45C7B" w:rsidRPr="00A64D83" w:rsidRDefault="00A45C7B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50C5DD9" w14:textId="77777777" w:rsidR="00A45C7B" w:rsidRPr="00A64D83" w:rsidRDefault="00A45C7B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67923C6" w14:textId="77777777" w:rsidR="00A45C7B" w:rsidRPr="00A64D83" w:rsidRDefault="00A45C7B" w:rsidP="00BF681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EC1B77" w:rsidRPr="009724BA" w14:paraId="54F24F46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C452C9B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4CD176B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  <w:p w14:paraId="0B083552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Enfriar los recipientes expuestos al fuego con agua.</w:t>
            </w:r>
          </w:p>
        </w:tc>
      </w:tr>
      <w:tr w:rsidR="00EC1B77" w:rsidRPr="009724BA" w14:paraId="2E44B0F5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ED80B04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12B8971" w14:textId="77777777" w:rsidR="00EC1B77" w:rsidRPr="00A64D83" w:rsidRDefault="00EC1B77" w:rsidP="003C2E3F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A64D83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EC1B77" w:rsidRPr="009724BA" w14:paraId="651329D6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C45790E" w14:textId="77777777" w:rsidR="00EC1B77" w:rsidRPr="00A64D83" w:rsidRDefault="00EC1B77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lastRenderedPageBreak/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041BD97" w14:textId="77777777" w:rsidR="00EC1B77" w:rsidRPr="00A719F0" w:rsidRDefault="00EC1B77" w:rsidP="003C2E3F">
            <w:pPr>
              <w:jc w:val="both"/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  <w:r w:rsidRPr="00A719F0">
              <w:rPr>
                <w:sz w:val="23"/>
                <w:szCs w:val="23"/>
                <w:lang w:val="es-CR"/>
              </w:rPr>
              <w:t xml:space="preserve"> </w:t>
            </w:r>
          </w:p>
        </w:tc>
      </w:tr>
      <w:tr w:rsidR="00477531" w:rsidRPr="00A719F0" w14:paraId="4191E8A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B38EABC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477531" w:rsidRPr="009724BA" w14:paraId="77160D4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597AEB5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EC1B77" w:rsidRPr="009724BA" w14:paraId="67D1B14B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4082720" w14:textId="77777777" w:rsidR="00EC1B77" w:rsidRPr="00A719F0" w:rsidRDefault="00EC1B77" w:rsidP="003C2E3F">
            <w:pPr>
              <w:pStyle w:val="Ttulo1"/>
              <w:rPr>
                <w:rFonts w:ascii="Times New Roman" w:hAnsi="Times New Roman"/>
                <w:sz w:val="23"/>
                <w:szCs w:val="23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szCs w:val="24"/>
                <w:u w:val="none"/>
                <w:lang w:val="es-CR"/>
              </w:rPr>
              <w:t>Ventilar el área y remover toda fuente de ignición. Recoger el material para reusar o poner en un contenedor cerrado apropiado para el desecho.</w:t>
            </w:r>
          </w:p>
        </w:tc>
      </w:tr>
      <w:tr w:rsidR="00477531" w:rsidRPr="00A719F0" w14:paraId="69D602CA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28B6CB3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77531" w:rsidRPr="00A719F0" w14:paraId="7A84473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235F1A6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EC1B77" w:rsidRPr="009724BA" w14:paraId="7525B765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FAD07FC" w14:textId="77777777" w:rsidR="00EC1B77" w:rsidRPr="00A64D83" w:rsidRDefault="00EC1B77" w:rsidP="00112701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A64D83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C1823E3" w14:textId="77777777" w:rsidR="00EC1B77" w:rsidRPr="00A64D83" w:rsidRDefault="0096000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almacenar a temperaturas mayores</w:t>
            </w:r>
            <w:r w:rsidR="00A45C7B" w:rsidRPr="00A64D83">
              <w:rPr>
                <w:rFonts w:ascii="Open Sans" w:hAnsi="Open Sans" w:cs="Open Sans"/>
                <w:lang w:val="es-CR"/>
              </w:rPr>
              <w:t xml:space="preserve"> a 30 ºC.</w:t>
            </w:r>
          </w:p>
        </w:tc>
      </w:tr>
      <w:tr w:rsidR="00EC1B77" w:rsidRPr="00A719F0" w14:paraId="6D0A5608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2F98851" w14:textId="77777777" w:rsidR="00EC1B77" w:rsidRPr="00A64D83" w:rsidRDefault="00EC1B77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9EF512E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Mantener fuera del alcance de los niños. Almacenar en un lugar frío y seco. Lejos ácidos.</w:t>
            </w:r>
          </w:p>
        </w:tc>
      </w:tr>
      <w:tr w:rsidR="00EC1B77" w:rsidRPr="00A719F0" w14:paraId="153293FA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09368B8" w14:textId="77777777" w:rsidR="00EC1B77" w:rsidRPr="00A64D83" w:rsidRDefault="00EC1B77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2251F67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Mantener el recipiente completamente cerrado cuando no está en uso. Lavar el contenedor después de descargar.</w:t>
            </w:r>
          </w:p>
        </w:tc>
      </w:tr>
      <w:tr w:rsidR="00EC1B77" w:rsidRPr="009724BA" w14:paraId="2064A18F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063A47A" w14:textId="77777777" w:rsidR="00EC1B77" w:rsidRPr="00A64D83" w:rsidRDefault="00EC1B77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9A9C12D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477531" w:rsidRPr="00A719F0" w14:paraId="616AE03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F96A5FE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77531" w:rsidRPr="009724BA" w14:paraId="0CD6203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C283069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EC1B77" w:rsidRPr="00A719F0" w14:paraId="0C11E07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D9E78F5" w14:textId="77777777" w:rsidR="00EC1B77" w:rsidRPr="00A64D83" w:rsidRDefault="00EC1B77" w:rsidP="00A64D8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3931178" w14:textId="77777777" w:rsidR="00EC1B77" w:rsidRPr="00A64D83" w:rsidRDefault="00EC1B77" w:rsidP="003C2E3F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A64D83">
              <w:rPr>
                <w:rFonts w:ascii="Open Sans" w:hAnsi="Open Sans" w:cs="Open Sans"/>
                <w:b w:val="0"/>
                <w:sz w:val="24"/>
                <w:szCs w:val="24"/>
              </w:rPr>
              <w:t>Se recomienda ventilación local.</w:t>
            </w:r>
          </w:p>
        </w:tc>
      </w:tr>
      <w:tr w:rsidR="00EC1B77" w:rsidRPr="00A719F0" w14:paraId="03E113E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4DE0895" w14:textId="77777777" w:rsidR="00EC1B77" w:rsidRPr="00A64D83" w:rsidRDefault="00EC1B77" w:rsidP="00A64D8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FC088E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Usar con adecuada ventilación.</w:t>
            </w:r>
          </w:p>
        </w:tc>
      </w:tr>
      <w:tr w:rsidR="00EC1B77" w:rsidRPr="009724BA" w14:paraId="55C8D92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CC5DA3D" w14:textId="77777777" w:rsidR="00EC1B77" w:rsidRPr="00A64D83" w:rsidRDefault="00EC1B77" w:rsidP="00A64D8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D523504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Ninguno bajo condiciones de uso normal.</w:t>
            </w:r>
          </w:p>
        </w:tc>
      </w:tr>
      <w:tr w:rsidR="00EC1B77" w:rsidRPr="009724BA" w14:paraId="6103E6A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3FB35E" w14:textId="77777777" w:rsidR="00EC1B77" w:rsidRPr="00A64D83" w:rsidRDefault="00EC1B77" w:rsidP="00A64D8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7D0DCD6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Ninguno bajo condiciones de uso normal.</w:t>
            </w:r>
          </w:p>
          <w:p w14:paraId="32B4E6B8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EC1B77" w:rsidRPr="00A719F0" w14:paraId="38BF330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DB55FC6" w14:textId="77777777" w:rsidR="00EC1B77" w:rsidRPr="00A64D83" w:rsidRDefault="00EC1B77" w:rsidP="00A64D8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2282278" w14:textId="77777777" w:rsidR="00EC1B77" w:rsidRPr="00A64D83" w:rsidRDefault="00A45C7B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477531" w:rsidRPr="00A719F0" w14:paraId="45FA98C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A1580CB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77531" w:rsidRPr="00A719F0" w14:paraId="2C08130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9C3EA80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EC1B77" w:rsidRPr="009724BA" w14:paraId="12B2BED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CCEEE46" w14:textId="77777777" w:rsidR="00EC1B77" w:rsidRPr="00A64D83" w:rsidRDefault="00EC1B77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A64D8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997E180" w14:textId="77777777" w:rsidR="00EC1B77" w:rsidRPr="00A64D83" w:rsidRDefault="00EC1B77" w:rsidP="00A64D8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A64D83">
              <w:rPr>
                <w:rFonts w:ascii="Open Sans" w:hAnsi="Open Sans" w:cs="Open Sans"/>
                <w:b w:val="0"/>
                <w:sz w:val="24"/>
                <w:szCs w:val="24"/>
              </w:rPr>
              <w:t xml:space="preserve">Polvo blanco con </w:t>
            </w:r>
            <w:r w:rsidR="0065068F" w:rsidRPr="00A64D83">
              <w:rPr>
                <w:rFonts w:ascii="Open Sans" w:hAnsi="Open Sans" w:cs="Open Sans"/>
                <w:b w:val="0"/>
                <w:sz w:val="24"/>
                <w:szCs w:val="24"/>
              </w:rPr>
              <w:t>olor</w:t>
            </w:r>
            <w:r w:rsidRPr="00A64D83">
              <w:rPr>
                <w:rFonts w:ascii="Open Sans" w:hAnsi="Open Sans" w:cs="Open Sans"/>
                <w:b w:val="0"/>
                <w:sz w:val="24"/>
                <w:szCs w:val="24"/>
              </w:rPr>
              <w:t xml:space="preserve"> a limón.</w:t>
            </w:r>
          </w:p>
        </w:tc>
      </w:tr>
      <w:tr w:rsidR="00EC1B77" w:rsidRPr="00A719F0" w14:paraId="799CCCCE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6E4F5787" w14:textId="77777777" w:rsidR="00EC1B77" w:rsidRPr="00A64D83" w:rsidRDefault="00EC1B77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DDBCB1" w14:textId="77777777" w:rsidR="00EC1B77" w:rsidRPr="00A64D83" w:rsidRDefault="008B3EC5" w:rsidP="00A64D8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A64D83">
              <w:rPr>
                <w:rFonts w:ascii="Open Sans" w:hAnsi="Open Sans" w:cs="Open Sans"/>
                <w:b w:val="0"/>
                <w:sz w:val="24"/>
                <w:szCs w:val="24"/>
              </w:rPr>
              <w:t xml:space="preserve">No </w:t>
            </w:r>
            <w:r w:rsidR="00A64D83">
              <w:rPr>
                <w:rFonts w:ascii="Open Sans" w:hAnsi="Open Sans" w:cs="Open Sans"/>
                <w:b w:val="0"/>
                <w:sz w:val="24"/>
                <w:szCs w:val="24"/>
              </w:rPr>
              <w:t>aplica</w:t>
            </w:r>
          </w:p>
        </w:tc>
      </w:tr>
      <w:tr w:rsidR="00EC1B77" w:rsidRPr="00A719F0" w14:paraId="2480DB3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F69FA71" w14:textId="77777777" w:rsidR="00EC1B77" w:rsidRPr="00A64D83" w:rsidRDefault="00EC1B77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FB98169" w14:textId="77777777" w:rsidR="00EC1B77" w:rsidRPr="00A64D83" w:rsidRDefault="00EC1B77" w:rsidP="00A64D8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3AA69A79" w14:textId="77777777" w:rsidR="00EC1B77" w:rsidRPr="00A64D83" w:rsidRDefault="00EC1B77" w:rsidP="00A64D8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A64D83">
              <w:rPr>
                <w:rFonts w:ascii="Open Sans" w:hAnsi="Open Sans" w:cs="Open Sans"/>
                <w:b w:val="0"/>
                <w:sz w:val="24"/>
                <w:szCs w:val="24"/>
              </w:rPr>
              <w:t>Soluble en agua</w:t>
            </w:r>
          </w:p>
        </w:tc>
      </w:tr>
      <w:tr w:rsidR="00EC1B77" w:rsidRPr="00A719F0" w14:paraId="23AF8E6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E669CDA" w14:textId="77777777" w:rsidR="00EC1B77" w:rsidRPr="00A64D83" w:rsidRDefault="00EC1B77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A64D83">
              <w:rPr>
                <w:rFonts w:ascii="Open Sans" w:hAnsi="Open Sans" w:cs="Open Sans"/>
                <w:color w:val="auto"/>
              </w:rPr>
              <w:lastRenderedPageBreak/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19C4929" w14:textId="77777777" w:rsidR="00EC1B77" w:rsidRPr="00A64D83" w:rsidRDefault="00606FEF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EC1B77" w:rsidRPr="00A719F0" w14:paraId="5FCE2B1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0F5C29B" w14:textId="77777777" w:rsidR="00EC1B77" w:rsidRPr="00A64D83" w:rsidRDefault="00EC1B77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F3783F6" w14:textId="77777777" w:rsidR="00EC1B77" w:rsidRPr="00A64D83" w:rsidRDefault="00606FEF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EC1B77" w:rsidRPr="00A719F0" w14:paraId="492E3B8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356F595" w14:textId="77777777" w:rsidR="00EC1B77" w:rsidRPr="00A64D83" w:rsidRDefault="00EC1B77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A1816C4" w14:textId="77777777" w:rsidR="00EC1B77" w:rsidRPr="00A64D83" w:rsidRDefault="008B3EC5" w:rsidP="00A64D8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10.5</w:t>
            </w:r>
            <w:r w:rsidR="0065068F" w:rsidRPr="00A64D83">
              <w:rPr>
                <w:rFonts w:ascii="Open Sans" w:hAnsi="Open Sans" w:cs="Open Sans"/>
                <w:lang w:val="es-CR"/>
              </w:rPr>
              <w:t>0</w:t>
            </w:r>
            <w:r w:rsidR="00EC1B77" w:rsidRPr="00A64D83">
              <w:rPr>
                <w:rFonts w:ascii="Open Sans" w:hAnsi="Open Sans" w:cs="Open Sans"/>
                <w:lang w:val="es-CR"/>
              </w:rPr>
              <w:t xml:space="preserve"> - 1</w:t>
            </w:r>
            <w:r w:rsidR="00581584" w:rsidRPr="00A64D83">
              <w:rPr>
                <w:rFonts w:ascii="Open Sans" w:hAnsi="Open Sans" w:cs="Open Sans"/>
                <w:lang w:val="es-CR"/>
              </w:rPr>
              <w:t>1</w:t>
            </w:r>
            <w:r w:rsidR="00EC1B77" w:rsidRPr="00A64D83">
              <w:rPr>
                <w:rFonts w:ascii="Open Sans" w:hAnsi="Open Sans" w:cs="Open Sans"/>
                <w:lang w:val="es-CR"/>
              </w:rPr>
              <w:t>.5</w:t>
            </w:r>
            <w:r w:rsidR="0065068F" w:rsidRPr="00A64D83">
              <w:rPr>
                <w:rFonts w:ascii="Open Sans" w:hAnsi="Open Sans" w:cs="Open Sans"/>
                <w:lang w:val="es-CR"/>
              </w:rPr>
              <w:t>0</w:t>
            </w:r>
            <w:r w:rsidR="00FC20DB" w:rsidRPr="00A64D83">
              <w:rPr>
                <w:rFonts w:ascii="Open Sans" w:hAnsi="Open Sans" w:cs="Open Sans"/>
                <w:lang w:val="es-CR"/>
              </w:rPr>
              <w:t xml:space="preserve"> al 1%.</w:t>
            </w:r>
          </w:p>
        </w:tc>
      </w:tr>
      <w:tr w:rsidR="00EC1B77" w:rsidRPr="00A719F0" w14:paraId="0708B2F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DAEEAE9" w14:textId="77777777" w:rsidR="00EC1B77" w:rsidRPr="00A64D83" w:rsidRDefault="00EC1B77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A76B4F4" w14:textId="77777777" w:rsidR="00EC1B77" w:rsidRPr="00A64D83" w:rsidRDefault="007C72E3" w:rsidP="0092615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No </w:t>
            </w:r>
            <w:r w:rsidR="00926150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EC1B77" w:rsidRPr="00A719F0" w14:paraId="13A361B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3C725D1" w14:textId="77777777" w:rsidR="00EC1B77" w:rsidRPr="00A64D83" w:rsidRDefault="00EC1B77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A02AC93" w14:textId="77777777" w:rsidR="00EC1B77" w:rsidRPr="00A64D83" w:rsidRDefault="00606FEF" w:rsidP="006506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Sólido.</w:t>
            </w:r>
          </w:p>
        </w:tc>
      </w:tr>
      <w:tr w:rsidR="00977835" w:rsidRPr="009724BA" w14:paraId="7CB259F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DE95D6F" w14:textId="77777777" w:rsidR="00977835" w:rsidRPr="00A719F0" w:rsidRDefault="00977835" w:rsidP="00112701">
            <w:pPr>
              <w:jc w:val="both"/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977835" w:rsidRPr="00A719F0" w14:paraId="07ACBA6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1334A0D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977835" w:rsidRPr="00A719F0" w14:paraId="762F46A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877C78E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EC1B77" w:rsidRPr="00A719F0" w14:paraId="2D6E5B47" w14:textId="77777777" w:rsidTr="001725A5">
        <w:trPr>
          <w:cantSplit/>
          <w:trHeight w:val="300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0EB6A474" w14:textId="77777777" w:rsidR="00EC1B77" w:rsidRPr="00A64D83" w:rsidRDefault="00EC1B77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A64D8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0FCFAEB7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EC1B77" w:rsidRPr="00A719F0" w14:paraId="2B958FC9" w14:textId="77777777" w:rsidTr="001725A5">
        <w:trPr>
          <w:cantSplit/>
          <w:trHeight w:val="165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7DB0807D" w14:textId="77777777" w:rsidR="00EC1B77" w:rsidRPr="00A64D83" w:rsidRDefault="00EC1B77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773E4979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Ácidos.</w:t>
            </w:r>
          </w:p>
        </w:tc>
      </w:tr>
      <w:tr w:rsidR="00EC1B77" w:rsidRPr="00A719F0" w14:paraId="36C13208" w14:textId="77777777" w:rsidTr="001725A5">
        <w:trPr>
          <w:cantSplit/>
          <w:trHeight w:val="237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23B9C9FE" w14:textId="77777777" w:rsidR="00EC1B77" w:rsidRPr="00A64D83" w:rsidRDefault="00EC1B77" w:rsidP="00112701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A64D83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2986E30D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EC1B77" w:rsidRPr="009724BA" w14:paraId="50AABDF7" w14:textId="77777777" w:rsidTr="001725A5">
        <w:trPr>
          <w:cantSplit/>
          <w:trHeight w:val="569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2CA91B40" w14:textId="77777777" w:rsidR="00EC1B77" w:rsidRPr="00A64D83" w:rsidRDefault="00EC1B77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6E871E85" w14:textId="77777777" w:rsidR="00EC1B77" w:rsidRPr="00A64D83" w:rsidRDefault="00EC1B77" w:rsidP="003C2E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La descomposición puede producir óxidos de carbono.</w:t>
            </w:r>
          </w:p>
        </w:tc>
      </w:tr>
      <w:tr w:rsidR="00977835" w:rsidRPr="00A719F0" w14:paraId="4A51D8F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1468B11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977835" w:rsidRPr="00A719F0" w14:paraId="3DE8B89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0FCD0F2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977835" w:rsidRPr="009724BA" w14:paraId="73C3D5C5" w14:textId="77777777" w:rsidTr="001725A5">
        <w:trPr>
          <w:cantSplit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23FF6409" w14:textId="77777777" w:rsidR="00977835" w:rsidRPr="00A64D83" w:rsidRDefault="0097783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A64D8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A64D8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17AD708F" w14:textId="77777777" w:rsidR="00977835" w:rsidRPr="00A64D83" w:rsidRDefault="00977835" w:rsidP="00B41108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Dosis aproximada DL</w:t>
            </w:r>
            <w:r w:rsidRPr="00A64D83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 w:rsidRPr="00A64D83">
              <w:rPr>
                <w:rFonts w:ascii="Open Sans" w:hAnsi="Open Sans" w:cs="Open Sans"/>
                <w:lang w:val="es-CR"/>
              </w:rPr>
              <w:t xml:space="preserve"> = </w:t>
            </w:r>
            <w:r w:rsidR="00B41108" w:rsidRPr="00A64D83">
              <w:rPr>
                <w:rFonts w:ascii="Open Sans" w:hAnsi="Open Sans" w:cs="Open Sans"/>
                <w:lang w:val="es-CR"/>
              </w:rPr>
              <w:t>2669</w:t>
            </w:r>
            <w:r w:rsidRPr="00A64D83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977835" w:rsidRPr="009724BA" w14:paraId="0CBEA67E" w14:textId="77777777" w:rsidTr="001725A5">
        <w:trPr>
          <w:cantSplit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3AECCCC5" w14:textId="77777777" w:rsidR="00977835" w:rsidRPr="00A64D83" w:rsidRDefault="0097783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A64D8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A64D8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2978721E" w14:textId="77777777" w:rsidR="00977835" w:rsidRPr="00A64D83" w:rsidRDefault="00977835" w:rsidP="00112701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977835" w:rsidRPr="009724BA" w14:paraId="73AE2BE2" w14:textId="77777777" w:rsidTr="001725A5">
        <w:trPr>
          <w:cantSplit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0905EF17" w14:textId="77777777" w:rsidR="00977835" w:rsidRPr="00A64D83" w:rsidRDefault="0097783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A64D83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A64D8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A64D8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43B20B7D" w14:textId="77777777" w:rsidR="00977835" w:rsidRPr="00A64D83" w:rsidRDefault="00977835" w:rsidP="00112701">
            <w:pPr>
              <w:rPr>
                <w:rFonts w:ascii="Open Sans" w:hAnsi="Open Sans" w:cs="Open Sans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206F94DA" w14:textId="77777777" w:rsidR="00977835" w:rsidRPr="00A64D83" w:rsidRDefault="00977835" w:rsidP="00112701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977835" w:rsidRPr="00A719F0" w14:paraId="6F4FA28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BD6823F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977835" w:rsidRPr="009724BA" w14:paraId="0A829559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D1BB1D8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7A590B" w:rsidRPr="00A719F0" w14:paraId="22880F81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EA81DB2" w14:textId="77777777" w:rsidR="007A590B" w:rsidRPr="00A719F0" w:rsidRDefault="00B41C19" w:rsidP="00B41C19">
            <w:pPr>
              <w:jc w:val="center"/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977835" w:rsidRPr="00A719F0" w14:paraId="7C59F628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8C79989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977835" w:rsidRPr="009724BA" w14:paraId="5845DE0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245511F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EC1B77" w:rsidRPr="009724BA" w14:paraId="71BA5BD7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B630B6F" w14:textId="77777777" w:rsidR="00EC1B77" w:rsidRPr="00A719F0" w:rsidRDefault="00EC1B77" w:rsidP="003C2E3F">
            <w:pPr>
              <w:jc w:val="both"/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977835" w:rsidRPr="00A719F0" w14:paraId="758A5C8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56241FE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977835" w:rsidRPr="00A719F0" w14:paraId="18C119E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80D7EAA" w14:textId="77777777" w:rsidR="00977835" w:rsidRPr="00A64D8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EC1B77" w:rsidRPr="009724BA" w14:paraId="749418E4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30B53BD" w14:textId="77777777" w:rsidR="00D363E4" w:rsidRDefault="00D363E4" w:rsidP="00D363E4">
            <w:pPr>
              <w:pStyle w:val="Piedepgina"/>
              <w:tabs>
                <w:tab w:val="left" w:pos="708"/>
              </w:tabs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General: manipular de acuerdo a las instrucciones dadas en las Secciones VI, VII, VIII y IX</w:t>
            </w:r>
          </w:p>
          <w:p w14:paraId="24984291" w14:textId="77777777" w:rsidR="00D363E4" w:rsidRDefault="00D363E4" w:rsidP="00D363E4">
            <w:pPr>
              <w:pStyle w:val="Piedepgina"/>
              <w:tabs>
                <w:tab w:val="left" w:pos="708"/>
              </w:tabs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# UN: 3082</w:t>
            </w:r>
          </w:p>
          <w:p w14:paraId="003E8467" w14:textId="77777777" w:rsidR="00D363E4" w:rsidRDefault="00D363E4" w:rsidP="00D363E4">
            <w:pPr>
              <w:pStyle w:val="Piedepgina"/>
              <w:tabs>
                <w:tab w:val="left" w:pos="708"/>
              </w:tabs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Clase 9: Misceláneo</w:t>
            </w:r>
          </w:p>
          <w:p w14:paraId="796A2115" w14:textId="77777777" w:rsidR="00D363E4" w:rsidRDefault="00D363E4" w:rsidP="00D363E4">
            <w:pPr>
              <w:pStyle w:val="Piedepgina"/>
              <w:tabs>
                <w:tab w:val="left" w:pos="708"/>
              </w:tabs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Nombre de envío adecuado:</w:t>
            </w:r>
            <w:r w:rsidRPr="00A64D83">
              <w:rPr>
                <w:rFonts w:ascii="Open Sans" w:hAnsi="Open Sans" w:cs="Open Sans"/>
                <w:lang w:val="es-CR"/>
              </w:rPr>
              <w:t xml:space="preserve"> Detergente en polvo</w:t>
            </w:r>
            <w:r>
              <w:rPr>
                <w:rFonts w:ascii="Open Sans" w:hAnsi="Open Sans" w:cs="Open Sans"/>
                <w:lang w:val="es-CR"/>
              </w:rPr>
              <w:t>.</w:t>
            </w:r>
          </w:p>
          <w:p w14:paraId="77840F46" w14:textId="77777777" w:rsidR="00D363E4" w:rsidRDefault="00D363E4" w:rsidP="00D363E4">
            <w:pPr>
              <w:pStyle w:val="Piedepgina"/>
              <w:tabs>
                <w:tab w:val="left" w:pos="708"/>
              </w:tabs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Grupo de embalaje: PG III</w:t>
            </w:r>
          </w:p>
          <w:p w14:paraId="204AE731" w14:textId="77777777" w:rsidR="00EC1B77" w:rsidRPr="00A719F0" w:rsidRDefault="00D363E4" w:rsidP="00D363E4">
            <w:pPr>
              <w:jc w:val="both"/>
              <w:rPr>
                <w:bCs/>
                <w:sz w:val="23"/>
                <w:szCs w:val="23"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Otra información aplicable: a causa de las características de peligro anotadas arriba y en las Secciones II y III, el transporte de este producto debe ser regulado bajo el código IMDG (marítimo), ADR (por carretera), RID (ferroviario), ICAO/IATA (aire), ADN (vía fluvial) y leyes nacionales que incorporan los requerimientos de uno o más de estos códigos internacionales de modo.</w:t>
            </w:r>
          </w:p>
        </w:tc>
      </w:tr>
      <w:tr w:rsidR="00477531" w:rsidRPr="00A719F0" w14:paraId="3FDF6F1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08BD7B7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77531" w:rsidRPr="00A719F0" w14:paraId="5FDE7C0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9B640BD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7A590B" w:rsidRPr="009724BA" w14:paraId="70079C7B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548418C" w14:textId="77777777" w:rsidR="007A590B" w:rsidRPr="00A719F0" w:rsidRDefault="007A590B" w:rsidP="00462BEB">
            <w:pPr>
              <w:jc w:val="center"/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Debe contar con todos las trámites regulatorios existentes en cada país donde se comercialice.</w:t>
            </w:r>
          </w:p>
        </w:tc>
      </w:tr>
      <w:tr w:rsidR="00477531" w:rsidRPr="00A719F0" w14:paraId="153EE8CE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F0B0800" w14:textId="77777777" w:rsidR="00477531" w:rsidRPr="00A64D8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477531" w:rsidRPr="00A719F0" w14:paraId="2AA970B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975E39B" w14:textId="77777777" w:rsidR="00477531" w:rsidRPr="00A64D83" w:rsidRDefault="00477531" w:rsidP="00A64D8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64D8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OTRA INFORMACIÓN</w:t>
            </w:r>
          </w:p>
        </w:tc>
      </w:tr>
      <w:tr w:rsidR="007A590B" w:rsidRPr="00A719F0" w14:paraId="00EFD84F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1555021" w14:textId="77777777" w:rsidR="007A590B" w:rsidRPr="00A719F0" w:rsidRDefault="007A590B" w:rsidP="00F02037">
            <w:pPr>
              <w:jc w:val="both"/>
              <w:rPr>
                <w:sz w:val="23"/>
                <w:szCs w:val="23"/>
                <w:lang w:val="es-CR"/>
              </w:rPr>
            </w:pPr>
            <w:r w:rsidRPr="00A64D83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0C4A0BC5" w14:textId="77777777" w:rsidR="00B41C19" w:rsidRDefault="00CF1548">
      <w:pPr>
        <w:rPr>
          <w:sz w:val="23"/>
          <w:szCs w:val="23"/>
          <w:lang w:val="es-CR"/>
        </w:rPr>
      </w:pPr>
      <w:r>
        <w:rPr>
          <w:noProof/>
          <w:sz w:val="23"/>
          <w:szCs w:val="23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E0D0AE" wp14:editId="2DB28A3D">
                <wp:simplePos x="0" y="0"/>
                <wp:positionH relativeFrom="column">
                  <wp:posOffset>2286000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95250" t="92710" r="95250" b="88265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8951C" w14:textId="77777777" w:rsidR="00A64D83" w:rsidRPr="00A64D83" w:rsidRDefault="00A64D83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A64D83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91E47" w14:textId="77777777" w:rsidR="00A64D83" w:rsidRPr="00A64D83" w:rsidRDefault="00A64D83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A64D83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133EC" w14:textId="77777777" w:rsidR="00A64D83" w:rsidRPr="00A64D83" w:rsidRDefault="00A64D83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 w:rsidRPr="00A64D83"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4330C" w14:textId="77777777" w:rsidR="00A64D83" w:rsidRPr="007A590B" w:rsidRDefault="00A64D83" w:rsidP="007A590B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D0AE" id="Group 71" o:spid="_x0000_s1026" style="position:absolute;margin-left:180pt;margin-top:17.8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5938951C" w14:textId="77777777" w:rsidR="00A64D83" w:rsidRPr="00A64D83" w:rsidRDefault="00A64D83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A64D83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76691E47" w14:textId="77777777" w:rsidR="00A64D83" w:rsidRPr="00A64D83" w:rsidRDefault="00A64D83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A64D83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675133EC" w14:textId="77777777" w:rsidR="00A64D83" w:rsidRPr="00A64D83" w:rsidRDefault="00A64D83" w:rsidP="008C3D12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</w:pPr>
                        <w:r w:rsidRPr="00A64D83"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4344330C" w14:textId="77777777" w:rsidR="00A64D83" w:rsidRPr="007A590B" w:rsidRDefault="00A64D83" w:rsidP="007A590B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FB23978" w14:textId="77777777" w:rsidR="00B41C19" w:rsidRPr="00B41C19" w:rsidRDefault="00B41C19" w:rsidP="00B41C19">
      <w:pPr>
        <w:rPr>
          <w:sz w:val="23"/>
          <w:szCs w:val="23"/>
          <w:lang w:val="es-CR"/>
        </w:rPr>
      </w:pPr>
    </w:p>
    <w:p w14:paraId="435378B6" w14:textId="77777777" w:rsidR="00B41C19" w:rsidRPr="00B41C19" w:rsidRDefault="00B41C19" w:rsidP="00B41C19">
      <w:pPr>
        <w:rPr>
          <w:sz w:val="23"/>
          <w:szCs w:val="23"/>
          <w:lang w:val="es-CR"/>
        </w:rPr>
      </w:pPr>
    </w:p>
    <w:p w14:paraId="744AC494" w14:textId="77777777" w:rsidR="00B41C19" w:rsidRDefault="00B41C19" w:rsidP="00B41C19">
      <w:pPr>
        <w:rPr>
          <w:sz w:val="23"/>
          <w:szCs w:val="23"/>
          <w:lang w:val="es-CR"/>
        </w:rPr>
      </w:pPr>
    </w:p>
    <w:p w14:paraId="73645DD8" w14:textId="77777777" w:rsidR="00B41C19" w:rsidRDefault="00B41C19" w:rsidP="00B41C19">
      <w:pPr>
        <w:rPr>
          <w:sz w:val="23"/>
          <w:szCs w:val="23"/>
          <w:lang w:val="es-CR"/>
        </w:rPr>
      </w:pPr>
    </w:p>
    <w:p w14:paraId="6C711FE0" w14:textId="77777777" w:rsidR="00477531" w:rsidRPr="00B41C19" w:rsidRDefault="00B41C19" w:rsidP="00B41C19">
      <w:pPr>
        <w:tabs>
          <w:tab w:val="left" w:pos="7286"/>
        </w:tabs>
        <w:rPr>
          <w:sz w:val="23"/>
          <w:szCs w:val="23"/>
          <w:lang w:val="es-CR"/>
        </w:rPr>
      </w:pPr>
      <w:r>
        <w:rPr>
          <w:sz w:val="23"/>
          <w:szCs w:val="23"/>
          <w:lang w:val="es-CR"/>
        </w:rPr>
        <w:tab/>
      </w:r>
    </w:p>
    <w:sectPr w:rsidR="00477531" w:rsidRPr="00B41C19" w:rsidSect="007E566B">
      <w:headerReference w:type="default" r:id="rId8"/>
      <w:footerReference w:type="even" r:id="rId9"/>
      <w:footerReference w:type="default" r:id="rId10"/>
      <w:pgSz w:w="12240" w:h="15840"/>
      <w:pgMar w:top="719" w:right="1800" w:bottom="1440" w:left="180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0B242" w14:textId="77777777" w:rsidR="00EC0259" w:rsidRDefault="00EC0259">
      <w:r>
        <w:separator/>
      </w:r>
    </w:p>
  </w:endnote>
  <w:endnote w:type="continuationSeparator" w:id="0">
    <w:p w14:paraId="1DBBBB25" w14:textId="77777777" w:rsidR="00EC0259" w:rsidRDefault="00EC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F5CF" w14:textId="77777777" w:rsidR="00A64D83" w:rsidRDefault="00A64D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8FD540" w14:textId="77777777" w:rsidR="00A64D83" w:rsidRDefault="00A64D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4678" w14:textId="77777777" w:rsidR="00A64D83" w:rsidRDefault="00A64D8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4554E99" w14:textId="77777777" w:rsidR="00A64D83" w:rsidRDefault="00A64D83">
    <w:pPr>
      <w:pStyle w:val="Encabezado"/>
      <w:jc w:val="center"/>
      <w:rPr>
        <w:rFonts w:ascii="Tahoma" w:hAnsi="Tahoma"/>
        <w:b/>
        <w:sz w:val="16"/>
        <w:szCs w:val="16"/>
      </w:rPr>
    </w:pPr>
  </w:p>
  <w:p w14:paraId="47B517BA" w14:textId="77777777" w:rsidR="00A64D83" w:rsidRPr="00A64D83" w:rsidRDefault="00A64D83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A64D83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95C13BD" w14:textId="77777777" w:rsidR="00A64D83" w:rsidRDefault="00000000" w:rsidP="007E566B">
    <w:pPr>
      <w:pStyle w:val="Piedepgina"/>
      <w:ind w:right="283"/>
      <w:jc w:val="center"/>
      <w:rPr>
        <w:rStyle w:val="Nmerodepgina"/>
        <w:lang w:val="es-CR"/>
      </w:rPr>
    </w:pPr>
    <w:hyperlink r:id="rId1" w:history="1">
      <w:r w:rsidR="00A64D83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A64D83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C6DF2FB" w14:textId="77777777" w:rsidR="00A64D83" w:rsidRDefault="00A64D83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CF0BD" w14:textId="77777777" w:rsidR="00EC0259" w:rsidRDefault="00EC0259">
      <w:r>
        <w:separator/>
      </w:r>
    </w:p>
  </w:footnote>
  <w:footnote w:type="continuationSeparator" w:id="0">
    <w:p w14:paraId="6E36101B" w14:textId="77777777" w:rsidR="00EC0259" w:rsidRDefault="00EC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3119"/>
      <w:gridCol w:w="5670"/>
      <w:gridCol w:w="2694"/>
    </w:tblGrid>
    <w:tr w:rsidR="00A64D83" w14:paraId="61171876" w14:textId="77777777" w:rsidTr="007E566B">
      <w:trPr>
        <w:trHeight w:val="353"/>
      </w:trPr>
      <w:tc>
        <w:tcPr>
          <w:tcW w:w="311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DF0AFB2" w14:textId="77777777" w:rsidR="00A64D83" w:rsidRDefault="00A64D83" w:rsidP="00BA08C6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2EAFA51A" wp14:editId="235D9C0E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5911D41" w14:textId="77777777" w:rsidR="00A64D83" w:rsidRPr="00A64D83" w:rsidRDefault="00A64D83" w:rsidP="00BA08C6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A64D83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2B1BF512" w14:textId="77777777" w:rsidR="00A64D83" w:rsidRDefault="00A64D83" w:rsidP="00BA08C6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6A957EB1" w14:textId="77777777" w:rsidR="00A64D83" w:rsidRPr="00743742" w:rsidRDefault="00A64D83" w:rsidP="00390BF1">
          <w:pPr>
            <w:jc w:val="center"/>
            <w:rPr>
              <w:sz w:val="22"/>
              <w:szCs w:val="22"/>
              <w:lang w:val="es-ES"/>
            </w:rPr>
          </w:pPr>
          <w:r w:rsidRPr="00A64D83">
            <w:rPr>
              <w:rFonts w:ascii="Open Sans" w:hAnsi="Open Sans" w:cs="Open Sans"/>
              <w:sz w:val="22"/>
              <w:szCs w:val="22"/>
              <w:lang w:val="es-ES"/>
            </w:rPr>
            <w:t>LAUNDRY DETERGENT</w:t>
          </w:r>
          <w:r>
            <w:rPr>
              <w:sz w:val="22"/>
              <w:szCs w:val="22"/>
              <w:lang w:val="es-ES"/>
            </w:rPr>
            <w:t xml:space="preserve"> 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2A2D43" w14:textId="77777777" w:rsidR="00A64D83" w:rsidRPr="00A64D83" w:rsidRDefault="00A64D83" w:rsidP="00BA08C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A64D83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CEKMSDS-116</w:t>
          </w:r>
        </w:p>
      </w:tc>
    </w:tr>
    <w:tr w:rsidR="00A64D83" w14:paraId="1ACE8872" w14:textId="77777777" w:rsidTr="007E566B">
      <w:trPr>
        <w:trHeight w:val="349"/>
      </w:trPr>
      <w:tc>
        <w:tcPr>
          <w:tcW w:w="311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E125EC0" w14:textId="77777777" w:rsidR="00A64D83" w:rsidRDefault="00A64D83" w:rsidP="00BA08C6"/>
      </w:tc>
      <w:tc>
        <w:tcPr>
          <w:tcW w:w="567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C9DD91" w14:textId="77777777" w:rsidR="00A64D83" w:rsidRDefault="00A64D83" w:rsidP="00BA08C6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45DA25" w14:textId="3E5F6C43" w:rsidR="00A64D83" w:rsidRPr="00A64D83" w:rsidRDefault="00A64D83" w:rsidP="00BA08C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A64D83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926150" w:rsidRPr="006D0E08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E130CB">
            <w:rPr>
              <w:rFonts w:ascii="Open Sans" w:hAnsi="Open Sans" w:cs="Open Sans"/>
              <w:b/>
              <w:color w:val="000000"/>
              <w:sz w:val="16"/>
              <w:szCs w:val="16"/>
            </w:rPr>
            <w:t>8</w:t>
          </w:r>
          <w:r w:rsidRPr="006D0E08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9724BA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A64D83" w:rsidRPr="009724BA" w14:paraId="20151AB4" w14:textId="77777777" w:rsidTr="007E566B">
      <w:trPr>
        <w:trHeight w:val="1113"/>
      </w:trPr>
      <w:tc>
        <w:tcPr>
          <w:tcW w:w="311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0555070" w14:textId="77777777" w:rsidR="00A64D83" w:rsidRDefault="00A64D83" w:rsidP="00BA08C6"/>
      </w:tc>
      <w:tc>
        <w:tcPr>
          <w:tcW w:w="567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FB960D" w14:textId="77777777" w:rsidR="00A64D83" w:rsidRDefault="00A64D83" w:rsidP="00BA08C6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B867DC" w14:textId="30ADA8C2" w:rsidR="00A64D83" w:rsidRDefault="00A64D83" w:rsidP="00BA08C6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A64D8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9724B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27Marz24</w:t>
          </w:r>
        </w:p>
        <w:p w14:paraId="4E7543CE" w14:textId="77777777" w:rsidR="00A64D83" w:rsidRPr="00A64D83" w:rsidRDefault="00A64D83" w:rsidP="00A64D8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A64D8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01Oct15</w:t>
          </w:r>
        </w:p>
        <w:p w14:paraId="03B70A5C" w14:textId="77777777" w:rsidR="00A64D83" w:rsidRPr="00A64D83" w:rsidRDefault="00A64D83" w:rsidP="00BA08C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A64D8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305D6D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305D6D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A64D83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64AE3678" w14:textId="77777777" w:rsidR="00A64D83" w:rsidRDefault="00A64D83">
    <w:pPr>
      <w:pStyle w:val="Encabezado"/>
      <w:rPr>
        <w:lang w:val="es-CR"/>
      </w:rPr>
    </w:pPr>
  </w:p>
  <w:p w14:paraId="0A6C7396" w14:textId="77777777" w:rsidR="00A64D83" w:rsidRDefault="00A64D83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96299724">
    <w:abstractNumId w:val="0"/>
  </w:num>
  <w:num w:numId="2" w16cid:durableId="1933122128">
    <w:abstractNumId w:val="3"/>
  </w:num>
  <w:num w:numId="3" w16cid:durableId="1364597611">
    <w:abstractNumId w:val="2"/>
  </w:num>
  <w:num w:numId="4" w16cid:durableId="202073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EOC2r0ipd9HW5shbPzQOJa3bt1RK3To5mHZwnJB5Cm327ROeFt6rUaMb9HV1uI/09b6fIjOO9HIDPi/kn+5TA==" w:salt="tHEThfZwv8lzoG72iMGQQg=="/>
  <w:defaultTabStop w:val="720"/>
  <w:hyphenationZone w:val="425"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11073"/>
    <w:rsid w:val="000260CE"/>
    <w:rsid w:val="00045DE9"/>
    <w:rsid w:val="000533A0"/>
    <w:rsid w:val="000603E9"/>
    <w:rsid w:val="00060456"/>
    <w:rsid w:val="000922CB"/>
    <w:rsid w:val="000972DF"/>
    <w:rsid w:val="000A4F71"/>
    <w:rsid w:val="000B37CF"/>
    <w:rsid w:val="000C0960"/>
    <w:rsid w:val="000C68F2"/>
    <w:rsid w:val="000E13C0"/>
    <w:rsid w:val="000E57DE"/>
    <w:rsid w:val="000E6741"/>
    <w:rsid w:val="000F5683"/>
    <w:rsid w:val="00103937"/>
    <w:rsid w:val="00112701"/>
    <w:rsid w:val="00165DDB"/>
    <w:rsid w:val="001725A5"/>
    <w:rsid w:val="001852FF"/>
    <w:rsid w:val="00193F01"/>
    <w:rsid w:val="001A2E6F"/>
    <w:rsid w:val="0020372C"/>
    <w:rsid w:val="0021418C"/>
    <w:rsid w:val="00224906"/>
    <w:rsid w:val="00242D84"/>
    <w:rsid w:val="00273D57"/>
    <w:rsid w:val="002921AB"/>
    <w:rsid w:val="002A0EF1"/>
    <w:rsid w:val="002A408B"/>
    <w:rsid w:val="002B6907"/>
    <w:rsid w:val="002C2751"/>
    <w:rsid w:val="002D5065"/>
    <w:rsid w:val="0030096C"/>
    <w:rsid w:val="00305D6D"/>
    <w:rsid w:val="00313BB4"/>
    <w:rsid w:val="00316594"/>
    <w:rsid w:val="00321133"/>
    <w:rsid w:val="00332F38"/>
    <w:rsid w:val="00340122"/>
    <w:rsid w:val="0034406E"/>
    <w:rsid w:val="0035511A"/>
    <w:rsid w:val="0037142C"/>
    <w:rsid w:val="00390BF1"/>
    <w:rsid w:val="003970A7"/>
    <w:rsid w:val="0039758F"/>
    <w:rsid w:val="003B1505"/>
    <w:rsid w:val="003B4B9A"/>
    <w:rsid w:val="003C2E3F"/>
    <w:rsid w:val="003F7C8B"/>
    <w:rsid w:val="004002BC"/>
    <w:rsid w:val="004078A3"/>
    <w:rsid w:val="00424E11"/>
    <w:rsid w:val="0044572F"/>
    <w:rsid w:val="00454827"/>
    <w:rsid w:val="00462BEB"/>
    <w:rsid w:val="00477531"/>
    <w:rsid w:val="00487594"/>
    <w:rsid w:val="0049799C"/>
    <w:rsid w:val="004B4FB6"/>
    <w:rsid w:val="004C238F"/>
    <w:rsid w:val="004E21B2"/>
    <w:rsid w:val="004F273F"/>
    <w:rsid w:val="00500243"/>
    <w:rsid w:val="005070C2"/>
    <w:rsid w:val="005414DC"/>
    <w:rsid w:val="00550B9C"/>
    <w:rsid w:val="00554448"/>
    <w:rsid w:val="00581584"/>
    <w:rsid w:val="00582D13"/>
    <w:rsid w:val="00585265"/>
    <w:rsid w:val="00587B5A"/>
    <w:rsid w:val="00591009"/>
    <w:rsid w:val="00593FBF"/>
    <w:rsid w:val="005A245A"/>
    <w:rsid w:val="005A6776"/>
    <w:rsid w:val="005B0C3C"/>
    <w:rsid w:val="005B1FF7"/>
    <w:rsid w:val="00606FEF"/>
    <w:rsid w:val="006101A0"/>
    <w:rsid w:val="00616106"/>
    <w:rsid w:val="0065068F"/>
    <w:rsid w:val="00653CBC"/>
    <w:rsid w:val="0065575B"/>
    <w:rsid w:val="00664CB6"/>
    <w:rsid w:val="006730D7"/>
    <w:rsid w:val="00695820"/>
    <w:rsid w:val="006D0E08"/>
    <w:rsid w:val="006E424E"/>
    <w:rsid w:val="006F516F"/>
    <w:rsid w:val="007039E2"/>
    <w:rsid w:val="007304A6"/>
    <w:rsid w:val="00733916"/>
    <w:rsid w:val="0076536A"/>
    <w:rsid w:val="007714E3"/>
    <w:rsid w:val="00774025"/>
    <w:rsid w:val="00781D63"/>
    <w:rsid w:val="007820C6"/>
    <w:rsid w:val="007A590B"/>
    <w:rsid w:val="007C1732"/>
    <w:rsid w:val="007C72E3"/>
    <w:rsid w:val="007D00DB"/>
    <w:rsid w:val="007E566B"/>
    <w:rsid w:val="00804AA7"/>
    <w:rsid w:val="008062EA"/>
    <w:rsid w:val="008338BB"/>
    <w:rsid w:val="00846925"/>
    <w:rsid w:val="008513F6"/>
    <w:rsid w:val="008702F0"/>
    <w:rsid w:val="00874344"/>
    <w:rsid w:val="00880D33"/>
    <w:rsid w:val="00881DF9"/>
    <w:rsid w:val="00896B2C"/>
    <w:rsid w:val="00897FE1"/>
    <w:rsid w:val="008B3EC5"/>
    <w:rsid w:val="008C3C51"/>
    <w:rsid w:val="008C3D12"/>
    <w:rsid w:val="008C7771"/>
    <w:rsid w:val="008D0C70"/>
    <w:rsid w:val="008D4EF4"/>
    <w:rsid w:val="008D5E13"/>
    <w:rsid w:val="008E427C"/>
    <w:rsid w:val="0090537D"/>
    <w:rsid w:val="00920DE5"/>
    <w:rsid w:val="00923809"/>
    <w:rsid w:val="009259ED"/>
    <w:rsid w:val="00926150"/>
    <w:rsid w:val="00943ED2"/>
    <w:rsid w:val="00960007"/>
    <w:rsid w:val="009724BA"/>
    <w:rsid w:val="00977835"/>
    <w:rsid w:val="00980A5A"/>
    <w:rsid w:val="00996E0D"/>
    <w:rsid w:val="009C3E61"/>
    <w:rsid w:val="009C7EE7"/>
    <w:rsid w:val="009D489F"/>
    <w:rsid w:val="00A06B36"/>
    <w:rsid w:val="00A269D8"/>
    <w:rsid w:val="00A32548"/>
    <w:rsid w:val="00A45C7B"/>
    <w:rsid w:val="00A47548"/>
    <w:rsid w:val="00A47C90"/>
    <w:rsid w:val="00A55424"/>
    <w:rsid w:val="00A64D83"/>
    <w:rsid w:val="00A719F0"/>
    <w:rsid w:val="00A83C47"/>
    <w:rsid w:val="00AA33AD"/>
    <w:rsid w:val="00AB624A"/>
    <w:rsid w:val="00AF19CD"/>
    <w:rsid w:val="00AF21D4"/>
    <w:rsid w:val="00B033FF"/>
    <w:rsid w:val="00B05DB8"/>
    <w:rsid w:val="00B10E7E"/>
    <w:rsid w:val="00B37C5D"/>
    <w:rsid w:val="00B41108"/>
    <w:rsid w:val="00B41C19"/>
    <w:rsid w:val="00B64E0F"/>
    <w:rsid w:val="00B76BDF"/>
    <w:rsid w:val="00B86A3A"/>
    <w:rsid w:val="00B91ED3"/>
    <w:rsid w:val="00B93E42"/>
    <w:rsid w:val="00BA08C6"/>
    <w:rsid w:val="00BB286E"/>
    <w:rsid w:val="00BD3952"/>
    <w:rsid w:val="00BF681B"/>
    <w:rsid w:val="00C13A6C"/>
    <w:rsid w:val="00C25208"/>
    <w:rsid w:val="00C73C9E"/>
    <w:rsid w:val="00C834A9"/>
    <w:rsid w:val="00C83B1E"/>
    <w:rsid w:val="00CB032F"/>
    <w:rsid w:val="00CB2B32"/>
    <w:rsid w:val="00CC6490"/>
    <w:rsid w:val="00CD58F9"/>
    <w:rsid w:val="00CE2008"/>
    <w:rsid w:val="00CF1548"/>
    <w:rsid w:val="00D07347"/>
    <w:rsid w:val="00D107C2"/>
    <w:rsid w:val="00D24DFB"/>
    <w:rsid w:val="00D363E4"/>
    <w:rsid w:val="00D4546F"/>
    <w:rsid w:val="00D51C69"/>
    <w:rsid w:val="00D57229"/>
    <w:rsid w:val="00D760DE"/>
    <w:rsid w:val="00DA7D72"/>
    <w:rsid w:val="00DD09F3"/>
    <w:rsid w:val="00E0632F"/>
    <w:rsid w:val="00E107B6"/>
    <w:rsid w:val="00E130CB"/>
    <w:rsid w:val="00E61D94"/>
    <w:rsid w:val="00E82DF0"/>
    <w:rsid w:val="00E858CE"/>
    <w:rsid w:val="00E873C9"/>
    <w:rsid w:val="00E91CEF"/>
    <w:rsid w:val="00E93F56"/>
    <w:rsid w:val="00E96D4F"/>
    <w:rsid w:val="00EA2D90"/>
    <w:rsid w:val="00EB3B24"/>
    <w:rsid w:val="00EC0259"/>
    <w:rsid w:val="00EC1B77"/>
    <w:rsid w:val="00ED1A20"/>
    <w:rsid w:val="00EF2095"/>
    <w:rsid w:val="00EF54A7"/>
    <w:rsid w:val="00F02037"/>
    <w:rsid w:val="00F2108E"/>
    <w:rsid w:val="00F255CF"/>
    <w:rsid w:val="00F347C8"/>
    <w:rsid w:val="00F3774C"/>
    <w:rsid w:val="00F56700"/>
    <w:rsid w:val="00F71C30"/>
    <w:rsid w:val="00F75AB5"/>
    <w:rsid w:val="00F82339"/>
    <w:rsid w:val="00FC20DB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673DA564"/>
  <w15:docId w15:val="{F4182606-F555-4589-A5A8-9103F9AE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B41C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41C19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D363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D555-658A-4012-9377-0FA6989C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927</Words>
  <Characters>5101</Characters>
  <Application>Microsoft Office Word</Application>
  <DocSecurity>8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6016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35</cp:revision>
  <cp:lastPrinted>2021-03-15T21:37:00Z</cp:lastPrinted>
  <dcterms:created xsi:type="dcterms:W3CDTF">2015-06-04T22:32:00Z</dcterms:created>
  <dcterms:modified xsi:type="dcterms:W3CDTF">2024-03-27T20:12:00Z</dcterms:modified>
</cp:coreProperties>
</file>