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00BA" w14:textId="77777777" w:rsidR="00CA1089" w:rsidRPr="006551A2" w:rsidRDefault="00CA1089">
      <w:pPr>
        <w:pStyle w:val="Ttulo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576"/>
        <w:gridCol w:w="720"/>
        <w:gridCol w:w="180"/>
        <w:gridCol w:w="2304"/>
        <w:gridCol w:w="810"/>
        <w:gridCol w:w="990"/>
        <w:gridCol w:w="1984"/>
      </w:tblGrid>
      <w:tr w:rsidR="00CA1089" w:rsidRPr="002C7BB6" w14:paraId="2DDACF71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6FC4B9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CA1089" w:rsidRPr="009403DA" w14:paraId="5853E4EB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54DA9F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CA1089" w:rsidRPr="002C7BB6" w14:paraId="0499280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581FF70" w14:textId="77777777" w:rsidR="00CA1089" w:rsidRPr="002C7BB6" w:rsidRDefault="00CA1089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7312D07" w14:textId="77777777" w:rsidR="00CA1089" w:rsidRPr="002C7BB6" w:rsidRDefault="006B324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C7BB6">
              <w:rPr>
                <w:rFonts w:ascii="Open Sans" w:hAnsi="Open Sans" w:cs="Open Sans"/>
                <w:sz w:val="24"/>
              </w:rPr>
              <w:t>KEM-O-</w:t>
            </w:r>
            <w:r w:rsidR="00BF5310" w:rsidRPr="002C7BB6">
              <w:rPr>
                <w:rFonts w:ascii="Open Sans" w:hAnsi="Open Sans" w:cs="Open Sans"/>
                <w:sz w:val="24"/>
              </w:rPr>
              <w:t>DIS</w:t>
            </w:r>
          </w:p>
        </w:tc>
      </w:tr>
      <w:tr w:rsidR="00CA1089" w:rsidRPr="002C7BB6" w14:paraId="7774494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2A08CA1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43F9CEE" w14:textId="77777777" w:rsidR="00CA1089" w:rsidRPr="002C7BB6" w:rsidRDefault="00D230EF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C7BB6">
              <w:rPr>
                <w:rFonts w:ascii="Open Sans" w:hAnsi="Open Sans" w:cs="Open Sans"/>
                <w:b w:val="0"/>
                <w:color w:val="000000"/>
                <w:sz w:val="24"/>
              </w:rPr>
              <w:t>Kem</w:t>
            </w:r>
          </w:p>
        </w:tc>
      </w:tr>
      <w:tr w:rsidR="00CA1089" w:rsidRPr="002C7BB6" w14:paraId="656064C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32B1795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734885E" w14:textId="77777777" w:rsidR="00CA1089" w:rsidRPr="002C7BB6" w:rsidRDefault="004E2D38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Líquido d</w:t>
            </w:r>
            <w:r w:rsidR="007E4050" w:rsidRPr="002C7BB6">
              <w:rPr>
                <w:rFonts w:ascii="Open Sans" w:hAnsi="Open Sans" w:cs="Open Sans"/>
                <w:lang w:val="es-CR"/>
              </w:rPr>
              <w:t>esinfectante desodorante</w:t>
            </w:r>
          </w:p>
        </w:tc>
      </w:tr>
      <w:tr w:rsidR="00CA1089" w:rsidRPr="009403DA" w14:paraId="2B4D2E37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E07E078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F3B26D2" w14:textId="77777777" w:rsidR="00CA1089" w:rsidRPr="002C7BB6" w:rsidRDefault="002C7BB6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CA1089" w:rsidRPr="009403DA" w14:paraId="63068A5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AF2CB59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F6FE73A" w14:textId="77777777" w:rsidR="00CA1089" w:rsidRPr="002C7BB6" w:rsidRDefault="00CA1089" w:rsidP="00CA4DC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300 metros este de la Trefilería Colima, Colima de Tib</w:t>
            </w:r>
            <w:r w:rsidR="00CA4DC2" w:rsidRPr="002C7BB6">
              <w:rPr>
                <w:rFonts w:ascii="Open Sans" w:hAnsi="Open Sans" w:cs="Open Sans"/>
                <w:lang w:val="es-CR"/>
              </w:rPr>
              <w:t>á</w:t>
            </w:r>
            <w:r w:rsidRPr="002C7BB6">
              <w:rPr>
                <w:rFonts w:ascii="Open Sans" w:hAnsi="Open Sans" w:cs="Open Sans"/>
                <w:lang w:val="es-CR"/>
              </w:rPr>
              <w:t>s, San José, Costa Rica.</w:t>
            </w:r>
          </w:p>
        </w:tc>
      </w:tr>
      <w:tr w:rsidR="00CA1089" w:rsidRPr="002C7BB6" w14:paraId="70D8188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CF6FA04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9E211F7" w14:textId="77777777" w:rsidR="00CA1089" w:rsidRPr="002C7BB6" w:rsidRDefault="00CA10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CA1089" w:rsidRPr="002C7BB6" w14:paraId="6296BA56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2D30FCBC" w14:textId="77777777" w:rsidR="00CA1089" w:rsidRPr="002C7BB6" w:rsidRDefault="00CA1089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4B5C731D" w14:textId="77777777" w:rsidR="00CA1089" w:rsidRPr="002C7BB6" w:rsidRDefault="00CA10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34B90FEE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AA4E29F" w14:textId="77777777" w:rsidR="00CA1089" w:rsidRPr="002C7BB6" w:rsidRDefault="00CA10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CA1089" w:rsidRPr="002C7BB6" w14:paraId="0339FDB9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4B776782" w14:textId="77777777" w:rsidR="00CA1089" w:rsidRPr="002C7BB6" w:rsidRDefault="00CA1089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3ECAC024" w14:textId="77777777" w:rsidR="00CA1089" w:rsidRPr="002C7BB6" w:rsidRDefault="00CA10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911</w:t>
            </w:r>
            <w:r w:rsidR="004E2D38" w:rsidRPr="002C7BB6">
              <w:rPr>
                <w:rFonts w:ascii="Open Sans" w:hAnsi="Open Sans" w:cs="Open Sans"/>
                <w:lang w:val="es-CR"/>
              </w:rPr>
              <w:t xml:space="preserve">/ </w:t>
            </w:r>
            <w:r w:rsidRPr="002C7BB6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CA1089" w:rsidRPr="002C7BB6" w14:paraId="2062E1F3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62C7511C" w14:textId="77777777" w:rsidR="00CA1089" w:rsidRPr="002C7BB6" w:rsidRDefault="00CA1089">
            <w:pPr>
              <w:pStyle w:val="Ttulo8"/>
              <w:rPr>
                <w:rFonts w:ascii="Open Sans" w:hAnsi="Open Sans" w:cs="Open Sans"/>
              </w:rPr>
            </w:pPr>
            <w:r w:rsidRPr="002C7BB6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37F9424" w14:textId="42CDB2A7" w:rsidR="00CA1089" w:rsidRPr="002C7BB6" w:rsidRDefault="004C30A3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CA1089" w:rsidRPr="002C7BB6" w14:paraId="1808567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C82FBF3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CA1089" w:rsidRPr="002C7BB6" w14:paraId="5DC4133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2EB08FA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CA1089" w:rsidRPr="002C7BB6" w14:paraId="636CFC75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46213DBB" w14:textId="77777777" w:rsidR="00CA1089" w:rsidRPr="002C7BB6" w:rsidRDefault="00CA108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57"/>
            </w:tblGrid>
            <w:tr w:rsidR="00FA1D4A" w:rsidRPr="002C7BB6" w14:paraId="2584B985" w14:textId="77777777" w:rsidTr="0085280E">
              <w:tc>
                <w:tcPr>
                  <w:tcW w:w="5857" w:type="dxa"/>
                  <w:shd w:val="clear" w:color="auto" w:fill="auto"/>
                  <w:vAlign w:val="center"/>
                </w:tcPr>
                <w:p w14:paraId="0449FD3D" w14:textId="77777777" w:rsidR="00FA1D4A" w:rsidRPr="002C7BB6" w:rsidRDefault="00FA1D4A" w:rsidP="0085280E">
                  <w:pPr>
                    <w:numPr>
                      <w:ilvl w:val="1"/>
                      <w:numId w:val="1"/>
                    </w:numPr>
                    <w:rPr>
                      <w:rFonts w:ascii="Open Sans" w:hAnsi="Open Sans" w:cs="Open Sans"/>
                      <w:bCs/>
                      <w:lang w:val="es-CR"/>
                    </w:rPr>
                  </w:pPr>
                  <w:r w:rsidRPr="002C7BB6">
                    <w:rPr>
                      <w:rFonts w:ascii="Open Sans" w:hAnsi="Open Sans" w:cs="Open Sans"/>
                      <w:bCs/>
                      <w:lang w:val="es-CR"/>
                    </w:rPr>
                    <w:t>Líquido inﬂamable</w:t>
                  </w:r>
                </w:p>
              </w:tc>
            </w:tr>
            <w:tr w:rsidR="00FA1D4A" w:rsidRPr="002C7BB6" w14:paraId="49C3D83E" w14:textId="77777777" w:rsidTr="0085280E">
              <w:tc>
                <w:tcPr>
                  <w:tcW w:w="5857" w:type="dxa"/>
                  <w:shd w:val="clear" w:color="auto" w:fill="auto"/>
                  <w:vAlign w:val="center"/>
                </w:tcPr>
                <w:p w14:paraId="6FCDEB2C" w14:textId="77777777" w:rsidR="00FA1D4A" w:rsidRPr="002C7BB6" w:rsidRDefault="00FA1D4A" w:rsidP="0085280E">
                  <w:pPr>
                    <w:numPr>
                      <w:ilvl w:val="1"/>
                      <w:numId w:val="2"/>
                    </w:numPr>
                    <w:rPr>
                      <w:rFonts w:ascii="Open Sans" w:hAnsi="Open Sans" w:cs="Open Sans"/>
                      <w:bCs/>
                      <w:lang w:val="es-CR"/>
                    </w:rPr>
                  </w:pPr>
                  <w:r w:rsidRPr="002C7BB6">
                    <w:rPr>
                      <w:rFonts w:ascii="Open Sans" w:hAnsi="Open Sans" w:cs="Open Sans"/>
                      <w:bCs/>
                      <w:lang w:val="es-CR"/>
                    </w:rPr>
                    <w:t>Sustancia tóxica</w:t>
                  </w:r>
                  <w:r w:rsidR="007A2912" w:rsidRPr="002C7BB6">
                    <w:rPr>
                      <w:rFonts w:ascii="Open Sans" w:hAnsi="Open Sans" w:cs="Open Sans"/>
                      <w:bCs/>
                      <w:lang w:val="es-CR"/>
                    </w:rPr>
                    <w:t>s</w:t>
                  </w:r>
                </w:p>
              </w:tc>
            </w:tr>
          </w:tbl>
          <w:p w14:paraId="794B93AB" w14:textId="77777777" w:rsidR="00CA1089" w:rsidRPr="002C7BB6" w:rsidRDefault="00CA1089">
            <w:pPr>
              <w:rPr>
                <w:rFonts w:ascii="Open Sans" w:hAnsi="Open Sans" w:cs="Open Sans"/>
                <w:b/>
                <w:bCs/>
                <w:color w:val="FF0000"/>
                <w:lang w:val="es-CR"/>
              </w:rPr>
            </w:pPr>
          </w:p>
        </w:tc>
      </w:tr>
      <w:tr w:rsidR="00CA1089" w:rsidRPr="002C7BB6" w14:paraId="04E859A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71DFFB9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CA1089" w:rsidRPr="009403DA" w14:paraId="4BA8525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C39E9A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CA1089" w:rsidRPr="002C7BB6" w14:paraId="562698C9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36C7A27" w14:textId="77777777" w:rsidR="00CA1089" w:rsidRPr="002C7BB6" w:rsidRDefault="00CA10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396DEC5" w14:textId="77777777" w:rsidR="00CA1089" w:rsidRPr="002C7BB6" w:rsidRDefault="00CA1089" w:rsidP="00E72B0F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%</w:t>
            </w:r>
            <w:r w:rsidRPr="002C7BB6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0DECF2AD" w14:textId="77777777" w:rsidR="00CA1089" w:rsidRPr="002C7BB6" w:rsidRDefault="00CA108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BD2AAF" w:rsidRPr="002C7BB6" w14:paraId="3294FFAD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21C02ADE" w14:textId="77777777" w:rsidR="00BD2AAF" w:rsidRPr="002C7BB6" w:rsidRDefault="00BD2AAF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Alcohol etílico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643943F0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50-60 %</w:t>
            </w:r>
          </w:p>
        </w:tc>
        <w:tc>
          <w:tcPr>
            <w:tcW w:w="1984" w:type="dxa"/>
            <w:shd w:val="clear" w:color="000000" w:fill="FFFFFF"/>
          </w:tcPr>
          <w:p w14:paraId="03F03E5C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64-17-5</w:t>
            </w:r>
          </w:p>
        </w:tc>
      </w:tr>
      <w:tr w:rsidR="00BD2AAF" w:rsidRPr="002C7BB6" w14:paraId="22E2099B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92168CA" w14:textId="77777777" w:rsidR="00BD2AAF" w:rsidRPr="002C7BB6" w:rsidRDefault="00BD2AAF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Orto</w:t>
            </w:r>
            <w:r w:rsidR="007B1266" w:rsidRPr="002C7BB6">
              <w:rPr>
                <w:rFonts w:ascii="Open Sans" w:hAnsi="Open Sans" w:cs="Open Sans"/>
                <w:lang w:val="es-CR"/>
              </w:rPr>
              <w:t>f</w:t>
            </w:r>
            <w:r w:rsidRPr="002C7BB6">
              <w:rPr>
                <w:rFonts w:ascii="Open Sans" w:hAnsi="Open Sans" w:cs="Open Sans"/>
                <w:lang w:val="es-CR"/>
              </w:rPr>
              <w:t>enilfenol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1BDD82A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0.01-1%</w:t>
            </w:r>
          </w:p>
        </w:tc>
        <w:tc>
          <w:tcPr>
            <w:tcW w:w="1984" w:type="dxa"/>
            <w:shd w:val="clear" w:color="000000" w:fill="FFFFFF"/>
          </w:tcPr>
          <w:p w14:paraId="5B1A815F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90-43-7</w:t>
            </w:r>
          </w:p>
        </w:tc>
      </w:tr>
      <w:tr w:rsidR="00BD2AAF" w:rsidRPr="002C7BB6" w14:paraId="3C8F0DC4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54974EF5" w14:textId="77777777" w:rsidR="00BD2AAF" w:rsidRPr="002C7BB6" w:rsidRDefault="007B1266" w:rsidP="002251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Para</w:t>
            </w:r>
            <w:r w:rsidR="00BD2AAF" w:rsidRPr="002C7BB6">
              <w:rPr>
                <w:rFonts w:ascii="Open Sans" w:hAnsi="Open Sans" w:cs="Open Sans"/>
                <w:lang w:val="es-CR"/>
              </w:rPr>
              <w:t>ter</w:t>
            </w:r>
            <w:r w:rsidRPr="002C7BB6">
              <w:rPr>
                <w:rFonts w:ascii="Open Sans" w:hAnsi="Open Sans" w:cs="Open Sans"/>
                <w:lang w:val="es-CR"/>
              </w:rPr>
              <w:t>a</w:t>
            </w:r>
            <w:r w:rsidR="00BD2AAF" w:rsidRPr="002C7BB6">
              <w:rPr>
                <w:rFonts w:ascii="Open Sans" w:hAnsi="Open Sans" w:cs="Open Sans"/>
                <w:lang w:val="es-CR"/>
              </w:rPr>
              <w:t>mil</w:t>
            </w:r>
            <w:r w:rsidR="00DE5E0A" w:rsidRPr="002C7BB6">
              <w:rPr>
                <w:rFonts w:ascii="Open Sans" w:hAnsi="Open Sans" w:cs="Open Sans"/>
                <w:lang w:val="es-CR"/>
              </w:rPr>
              <w:t>f</w:t>
            </w:r>
            <w:r w:rsidR="00BD2AAF" w:rsidRPr="002C7BB6">
              <w:rPr>
                <w:rFonts w:ascii="Open Sans" w:hAnsi="Open Sans" w:cs="Open Sans"/>
                <w:lang w:val="es-CR"/>
              </w:rPr>
              <w:t>enol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BBCEA11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0.01-1%</w:t>
            </w:r>
          </w:p>
        </w:tc>
        <w:tc>
          <w:tcPr>
            <w:tcW w:w="1984" w:type="dxa"/>
            <w:shd w:val="clear" w:color="000000" w:fill="FFFFFF"/>
          </w:tcPr>
          <w:p w14:paraId="296C5895" w14:textId="77777777" w:rsidR="00BD2AAF" w:rsidRPr="002C7BB6" w:rsidRDefault="00BD2AAF" w:rsidP="0077216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80-46-6</w:t>
            </w:r>
          </w:p>
        </w:tc>
      </w:tr>
      <w:tr w:rsidR="00CA1089" w:rsidRPr="002C7BB6" w14:paraId="1A71D9E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70FF689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CA1089" w:rsidRPr="009403DA" w14:paraId="478959F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CC187F4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CA1089" w:rsidRPr="002C7BB6" w14:paraId="7D9EA4BC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B4DD0D1" w14:textId="77777777" w:rsidR="00CA1089" w:rsidRPr="002C7BB6" w:rsidRDefault="00CA1089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350CB92" w14:textId="77777777" w:rsidR="00CA1089" w:rsidRPr="002C7BB6" w:rsidRDefault="00CA108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F90861" w:rsidRPr="009403DA" w14:paraId="66BCE2BD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A22B483" w14:textId="77777777" w:rsidR="00F90861" w:rsidRPr="002C7BB6" w:rsidRDefault="00F90861">
            <w:pPr>
              <w:pStyle w:val="Ttulo7"/>
              <w:rPr>
                <w:rFonts w:ascii="Open Sans" w:hAnsi="Open Sans" w:cs="Open Sans"/>
              </w:rPr>
            </w:pPr>
            <w:r w:rsidRPr="002C7BB6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073D4F1" w14:textId="77777777" w:rsidR="003D4518" w:rsidRPr="002C7BB6" w:rsidRDefault="003D4518" w:rsidP="003D45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En caso de generación de vapores puede producir irritación, mareos, dolor de cabeza.</w:t>
            </w:r>
          </w:p>
        </w:tc>
      </w:tr>
      <w:tr w:rsidR="00F90861" w:rsidRPr="009403DA" w14:paraId="229D31D8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753478C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0ECAC5C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Irritación en la garganta, náuseas, vómitos, mareos, dolor de cabeza, daños en el hígado. </w:t>
            </w:r>
          </w:p>
        </w:tc>
      </w:tr>
      <w:tr w:rsidR="00F90861" w:rsidRPr="009403DA" w14:paraId="5DD1E231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38DFEF1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97A245C" w14:textId="77777777" w:rsidR="00F90861" w:rsidRPr="002C7BB6" w:rsidRDefault="00C356DF" w:rsidP="00C356D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Causa</w:t>
            </w:r>
            <w:r w:rsidR="00D201D7" w:rsidRPr="002C7BB6">
              <w:rPr>
                <w:rFonts w:ascii="Open Sans" w:hAnsi="Open Sans" w:cs="Open Sans"/>
                <w:lang w:val="es-CR"/>
              </w:rPr>
              <w:t xml:space="preserve"> </w:t>
            </w:r>
            <w:r w:rsidR="00F90861" w:rsidRPr="002C7BB6">
              <w:rPr>
                <w:rFonts w:ascii="Open Sans" w:hAnsi="Open Sans" w:cs="Open Sans"/>
                <w:lang w:val="es-CR"/>
              </w:rPr>
              <w:t>irritación en los ojos.</w:t>
            </w:r>
          </w:p>
        </w:tc>
      </w:tr>
      <w:tr w:rsidR="00F90861" w:rsidRPr="009403DA" w14:paraId="147AAC19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7DF6CE8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161EAD5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Puede producir irritación en la piel por el prolongado o repetido contacto.</w:t>
            </w:r>
          </w:p>
        </w:tc>
      </w:tr>
      <w:tr w:rsidR="00F90861" w:rsidRPr="002C7BB6" w14:paraId="5175764B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128EFD5" w14:textId="77777777" w:rsidR="00F90861" w:rsidRPr="002C7BB6" w:rsidRDefault="00F90861">
            <w:pPr>
              <w:pStyle w:val="Ttulo7"/>
              <w:rPr>
                <w:rFonts w:ascii="Open Sans" w:hAnsi="Open Sans" w:cs="Open Sans"/>
              </w:rPr>
            </w:pPr>
            <w:r w:rsidRPr="002C7BB6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A85936C" w14:textId="77777777" w:rsidR="00F90861" w:rsidRPr="002C7BB6" w:rsidRDefault="00E72B0F" w:rsidP="00E72B0F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aplica</w:t>
            </w:r>
            <w:r w:rsidR="00F90861"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2C7BB6" w14:paraId="026E44CE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247EFD8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CC8E7B8" w14:textId="77777777" w:rsidR="00D35C94" w:rsidRPr="002C7BB6" w:rsidRDefault="00D35C94" w:rsidP="002C7BB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No </w:t>
            </w:r>
            <w:r w:rsidR="002C7BB6">
              <w:rPr>
                <w:rFonts w:ascii="Open Sans" w:hAnsi="Open Sans" w:cs="Open Sans"/>
                <w:lang w:val="es-CR"/>
              </w:rPr>
              <w:t>aplica</w:t>
            </w:r>
            <w:r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2C7BB6" w14:paraId="50F3CDEC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B5246D6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E745BD4" w14:textId="77777777" w:rsidR="00D35C94" w:rsidRPr="002C7BB6" w:rsidRDefault="002C7BB6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D35C94"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2C7BB6" w14:paraId="4C20398D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42FC4F4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7A3A5E6" w14:textId="77777777" w:rsidR="00D35C94" w:rsidRPr="002C7BB6" w:rsidRDefault="002C7BB6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D35C94"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2C7BB6" w14:paraId="76BF77A5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B4CBDA1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A137014" w14:textId="77777777" w:rsidR="00F90861" w:rsidRPr="002C7BB6" w:rsidRDefault="00F90861" w:rsidP="00E72B0F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No </w:t>
            </w:r>
            <w:r w:rsidR="00E72B0F" w:rsidRPr="002C7BB6">
              <w:rPr>
                <w:rFonts w:ascii="Open Sans" w:hAnsi="Open Sans" w:cs="Open Sans"/>
                <w:lang w:val="es-CR"/>
              </w:rPr>
              <w:t>aplica</w:t>
            </w:r>
            <w:r w:rsidR="00D35C94"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2C7BB6" w14:paraId="0FD6E1C2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A5DE09D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E7EC19F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Producto inflamable.</w:t>
            </w:r>
          </w:p>
        </w:tc>
      </w:tr>
      <w:tr w:rsidR="00F90861" w:rsidRPr="002C7BB6" w14:paraId="23B24F4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19F7FA8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EF12201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Piel y ojos</w:t>
            </w:r>
          </w:p>
        </w:tc>
      </w:tr>
      <w:tr w:rsidR="00CA1089" w:rsidRPr="002C7BB6" w14:paraId="76195FA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A97A173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CA1089" w:rsidRPr="002C7BB6" w14:paraId="00000B6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677E103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F90861" w:rsidRPr="009403DA" w14:paraId="770FAF16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CC33E8C" w14:textId="77777777" w:rsidR="00F90861" w:rsidRPr="002C7BB6" w:rsidRDefault="00F9086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943548F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Lávese los ojos con abundante agua por al menos 15 minutos. Consulte a un médico en caso necesario.</w:t>
            </w:r>
          </w:p>
        </w:tc>
      </w:tr>
      <w:tr w:rsidR="00F90861" w:rsidRPr="009403DA" w14:paraId="0106E8C3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FBCE796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D0D446C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Lávese las partes afectadas con abundante agua y jabón.</w:t>
            </w:r>
          </w:p>
        </w:tc>
      </w:tr>
      <w:tr w:rsidR="00F90861" w:rsidRPr="009403DA" w14:paraId="39064A77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11C2855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043EDCB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F90861" w:rsidRPr="009403DA" w14:paraId="76DA9996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1638DE3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34706BF" w14:textId="77777777" w:rsidR="00F90861" w:rsidRPr="002C7BB6" w:rsidRDefault="00D35C94" w:rsidP="00D35C9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Tome agua y de ser necesario c</w:t>
            </w:r>
            <w:r w:rsidR="00F90861" w:rsidRPr="002C7BB6">
              <w:rPr>
                <w:rFonts w:ascii="Open Sans" w:hAnsi="Open Sans" w:cs="Open Sans"/>
                <w:lang w:val="es-CR"/>
              </w:rPr>
              <w:t>onsult</w:t>
            </w:r>
            <w:r w:rsidRPr="002C7BB6">
              <w:rPr>
                <w:rFonts w:ascii="Open Sans" w:hAnsi="Open Sans" w:cs="Open Sans"/>
                <w:lang w:val="es-CR"/>
              </w:rPr>
              <w:t xml:space="preserve">e </w:t>
            </w:r>
            <w:r w:rsidR="00F90861" w:rsidRPr="002C7BB6">
              <w:rPr>
                <w:rFonts w:ascii="Open Sans" w:hAnsi="Open Sans" w:cs="Open Sans"/>
                <w:lang w:val="es-CR"/>
              </w:rPr>
              <w:t xml:space="preserve">un médico.  </w:t>
            </w:r>
          </w:p>
        </w:tc>
      </w:tr>
      <w:tr w:rsidR="00F90861" w:rsidRPr="009403DA" w14:paraId="2FA4CAD5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B430548" w14:textId="77777777" w:rsidR="00F90861" w:rsidRPr="002C7BB6" w:rsidRDefault="00F90861">
            <w:pPr>
              <w:pStyle w:val="Ttulo8"/>
              <w:rPr>
                <w:rFonts w:ascii="Open Sans" w:hAnsi="Open Sans" w:cs="Open Sans"/>
              </w:rPr>
            </w:pPr>
            <w:r w:rsidRPr="002C7BB6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152E6351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</w:t>
            </w:r>
            <w:r w:rsidRPr="002C7BB6">
              <w:rPr>
                <w:rFonts w:ascii="Open Sans" w:hAnsi="Open Sans" w:cs="Open Sans"/>
                <w:color w:val="FF6600"/>
                <w:lang w:val="es-CR"/>
              </w:rPr>
              <w:t>.</w:t>
            </w:r>
          </w:p>
        </w:tc>
      </w:tr>
      <w:tr w:rsidR="00F90861" w:rsidRPr="002C7BB6" w14:paraId="076DE0CD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0060DE4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2C7BB6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634FCCBA" w14:textId="77777777" w:rsidR="00A66E88" w:rsidRPr="002C7BB6" w:rsidRDefault="00A66E88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CA1089" w:rsidRPr="002C7BB6" w14:paraId="01C580B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D55DB29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CA1089" w:rsidRPr="002C7BB6" w14:paraId="0AFCA88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0E70D7A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F90861" w:rsidRPr="002C7BB6" w14:paraId="300DBEC4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9D973FF" w14:textId="77777777" w:rsidR="00F90861" w:rsidRPr="002C7BB6" w:rsidRDefault="00F9086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C7BB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643BF46" w14:textId="77777777" w:rsidR="00F90861" w:rsidRPr="002C7BB6" w:rsidRDefault="00B14A13" w:rsidP="00B14A13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24</w:t>
            </w:r>
            <w:r w:rsidR="00CC3C93" w:rsidRPr="002C7BB6">
              <w:rPr>
                <w:rFonts w:ascii="Open Sans" w:hAnsi="Open Sans" w:cs="Open Sans"/>
                <w:lang w:val="es-CR"/>
              </w:rPr>
              <w:t xml:space="preserve"> </w:t>
            </w:r>
            <w:r w:rsidR="00E72B0F" w:rsidRPr="002C7BB6">
              <w:rPr>
                <w:rFonts w:ascii="Open Sans" w:hAnsi="Open Sans" w:cs="Open Sans"/>
                <w:lang w:val="es-CR"/>
              </w:rPr>
              <w:t>°</w:t>
            </w:r>
            <w:r w:rsidR="00CC3C93" w:rsidRPr="002C7BB6">
              <w:rPr>
                <w:rFonts w:ascii="Open Sans" w:hAnsi="Open Sans" w:cs="Open Sans"/>
                <w:lang w:val="es-CR"/>
              </w:rPr>
              <w:t>C</w:t>
            </w:r>
            <w:r w:rsidR="00DF0C19" w:rsidRPr="002C7BB6">
              <w:rPr>
                <w:rFonts w:ascii="Open Sans" w:hAnsi="Open Sans" w:cs="Open Sans"/>
                <w:lang w:val="es-CR"/>
              </w:rPr>
              <w:t>.</w:t>
            </w:r>
            <w:r w:rsidR="00677FC9" w:rsidRPr="002C7BB6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F90861" w:rsidRPr="002C7BB6" w14:paraId="06B9C146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A5C32FB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E1C8F7D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B9931E" w14:textId="77777777" w:rsidR="00677FC9" w:rsidRPr="002C7BB6" w:rsidRDefault="00677FC9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524D9E2B" w14:textId="77777777" w:rsidR="00677FC9" w:rsidRPr="002C7BB6" w:rsidRDefault="00677FC9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</w:p>
        </w:tc>
      </w:tr>
      <w:tr w:rsidR="00F90861" w:rsidRPr="009403DA" w14:paraId="0E99FDB1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385241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EB84774" w14:textId="77777777" w:rsidR="00F90861" w:rsidRPr="002C7BB6" w:rsidRDefault="00F90861" w:rsidP="00772166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F90861" w:rsidRPr="009403DA" w14:paraId="608D9D5C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4A62CE4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6150C82" w14:textId="77777777" w:rsidR="00F90861" w:rsidRPr="002C7BB6" w:rsidRDefault="00F90861" w:rsidP="00772166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F90861" w:rsidRPr="009403DA" w14:paraId="44E3939B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3DAACDD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lastRenderedPageBreak/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72656FA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Dióxido de carbono, monóxido de carbono.</w:t>
            </w:r>
          </w:p>
        </w:tc>
      </w:tr>
      <w:tr w:rsidR="00CA1089" w:rsidRPr="002C7BB6" w14:paraId="1810A15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9A27287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CA1089" w:rsidRPr="009403DA" w14:paraId="23994C0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10ABA48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CA1089" w:rsidRPr="002C7BB6" w14:paraId="4F1BD0F1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B066349" w14:textId="77777777" w:rsidR="00CA1089" w:rsidRPr="002C7BB6" w:rsidRDefault="00F90861" w:rsidP="00F90861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Lave el área con abundante agua y jabón. Siga las regulaciones gubernamentales para el tratamiento de los desechos. Este producto es inflamable eliminar toda posible fuente de ignición, calor o alta temperatura cerca de los derrames. Contenga la fuga o derrame usando equipo de protección personal para evitar el contacto con el producto. Tratar como producto inflamable.</w:t>
            </w:r>
          </w:p>
        </w:tc>
      </w:tr>
      <w:tr w:rsidR="00CA1089" w:rsidRPr="002C7BB6" w14:paraId="193A535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92B9D31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CA1089" w:rsidRPr="002C7BB6" w14:paraId="3CFB0B6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9D0CA5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F90861" w:rsidRPr="009403DA" w14:paraId="553FC554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5F24D9C" w14:textId="77777777" w:rsidR="00F90861" w:rsidRPr="002C7BB6" w:rsidRDefault="00F9086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981A8F" w14:textId="77777777" w:rsidR="00F90861" w:rsidRPr="002C7BB6" w:rsidRDefault="00F90861" w:rsidP="00E72B0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almacenar</w:t>
            </w:r>
            <w:r w:rsidR="005A062F" w:rsidRPr="002C7BB6">
              <w:rPr>
                <w:rFonts w:ascii="Open Sans" w:hAnsi="Open Sans" w:cs="Open Sans"/>
                <w:lang w:val="es-CR"/>
              </w:rPr>
              <w:t xml:space="preserve"> a temperaturas mayores a los </w:t>
            </w:r>
            <w:r w:rsidR="00E72B0F" w:rsidRPr="002C7BB6">
              <w:rPr>
                <w:rFonts w:ascii="Open Sans" w:hAnsi="Open Sans" w:cs="Open Sans"/>
                <w:lang w:val="es-CR"/>
              </w:rPr>
              <w:t>30</w:t>
            </w:r>
            <w:r w:rsidR="005A062F" w:rsidRPr="002C7BB6">
              <w:rPr>
                <w:rFonts w:ascii="Open Sans" w:hAnsi="Open Sans" w:cs="Open Sans"/>
                <w:lang w:val="es-CR"/>
              </w:rPr>
              <w:t xml:space="preserve"> </w:t>
            </w:r>
            <w:r w:rsidR="00E72B0F" w:rsidRPr="002C7BB6">
              <w:rPr>
                <w:rFonts w:ascii="Open Sans" w:hAnsi="Open Sans" w:cs="Open Sans"/>
                <w:lang w:val="es-CR"/>
              </w:rPr>
              <w:t>°</w:t>
            </w:r>
            <w:r w:rsidR="005A062F" w:rsidRPr="002C7BB6">
              <w:rPr>
                <w:rFonts w:ascii="Open Sans" w:hAnsi="Open Sans" w:cs="Open Sans"/>
                <w:lang w:val="es-CR"/>
              </w:rPr>
              <w:t>C</w:t>
            </w:r>
            <w:r w:rsidR="00DF0C19" w:rsidRPr="002C7BB6">
              <w:rPr>
                <w:rFonts w:ascii="Open Sans" w:hAnsi="Open Sans" w:cs="Open Sans"/>
                <w:lang w:val="es-CR"/>
              </w:rPr>
              <w:t>.</w:t>
            </w:r>
            <w:r w:rsidR="0038687A" w:rsidRPr="002C7BB6">
              <w:rPr>
                <w:rFonts w:ascii="Open Sans" w:hAnsi="Open Sans" w:cs="Open Sans"/>
                <w:lang w:val="es-C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0861" w:rsidRPr="009403DA" w14:paraId="5EF7EBC5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A81F824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1941A3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F90861" w:rsidRPr="009403DA" w14:paraId="4E6DE4C2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1CD16F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49B8C9B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677FC9" w:rsidRPr="002C7BB6">
              <w:rPr>
                <w:rFonts w:ascii="Open Sans" w:hAnsi="Open Sans" w:cs="Open Sans"/>
                <w:lang w:val="es-CR"/>
              </w:rPr>
              <w:t>está</w:t>
            </w:r>
            <w:r w:rsidRPr="002C7BB6">
              <w:rPr>
                <w:rFonts w:ascii="Open Sans" w:hAnsi="Open Sans" w:cs="Open Sans"/>
                <w:lang w:val="es-CR"/>
              </w:rPr>
              <w:t xml:space="preserve"> manipulando. No dejar cerca de fuentes de calor.</w:t>
            </w:r>
          </w:p>
        </w:tc>
      </w:tr>
      <w:tr w:rsidR="00F90861" w:rsidRPr="009403DA" w14:paraId="03F2FD87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EDC722" w14:textId="77777777" w:rsidR="00F90861" w:rsidRPr="002C7BB6" w:rsidRDefault="00F90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4FD4955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CA1089" w:rsidRPr="002C7BB6" w14:paraId="189B766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BF4C7A3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CA1089" w:rsidRPr="009403DA" w14:paraId="4DC1EE3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F1A447B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90861" w:rsidRPr="009403DA" w14:paraId="5CC2037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3DC6B0E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A03BEF8" w14:textId="77777777" w:rsidR="00F90861" w:rsidRPr="002C7BB6" w:rsidRDefault="00F90861" w:rsidP="00772166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C7BB6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F90861" w:rsidRPr="009403DA" w14:paraId="061433D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A0CB29F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2D39ED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F90861" w:rsidRPr="009403DA" w14:paraId="0397771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0153A3C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967F10D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se consideran necesarios. Si se pueden presentar salpicaduras en los ojos usar anteojos de seguridad.</w:t>
            </w:r>
          </w:p>
        </w:tc>
      </w:tr>
      <w:tr w:rsidR="00F90861" w:rsidRPr="009403DA" w14:paraId="4B3DEB4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C04807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F9827DC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Guantes resistentes a químicos en caso de personas muy sensibles.</w:t>
            </w:r>
          </w:p>
        </w:tc>
      </w:tr>
      <w:tr w:rsidR="00F90861" w:rsidRPr="002C7BB6" w14:paraId="381E19E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178D4A6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lastRenderedPageBreak/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3829875" w14:textId="77777777" w:rsidR="00677FC9" w:rsidRPr="002C7BB6" w:rsidRDefault="00677FC9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341F842A" w14:textId="77777777" w:rsidR="00677FC9" w:rsidRPr="002C7BB6" w:rsidRDefault="00677FC9" w:rsidP="00772166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CA1089" w:rsidRPr="002C7BB6" w14:paraId="11AB434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5D54454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CA1089" w:rsidRPr="002C7BB6" w14:paraId="5D891C2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241B351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F90861" w:rsidRPr="009403DA" w14:paraId="61E0358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00A6D44" w14:textId="77777777" w:rsidR="00F90861" w:rsidRPr="002C7BB6" w:rsidRDefault="00F9086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C7BB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0ECD20" w14:textId="77777777" w:rsidR="00F90861" w:rsidRPr="002C7BB6" w:rsidRDefault="00F90861" w:rsidP="00E72B0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Líquido</w:t>
            </w:r>
            <w:r w:rsidR="00DB7BDA" w:rsidRPr="002C7BB6">
              <w:rPr>
                <w:rFonts w:ascii="Open Sans" w:hAnsi="Open Sans" w:cs="Open Sans"/>
                <w:lang w:val="es-CR"/>
              </w:rPr>
              <w:t xml:space="preserve"> ligeramente rosado </w:t>
            </w:r>
            <w:r w:rsidR="00E72B0F" w:rsidRPr="002C7BB6">
              <w:rPr>
                <w:rFonts w:ascii="Open Sans" w:hAnsi="Open Sans" w:cs="Open Sans"/>
                <w:lang w:val="es-CR"/>
              </w:rPr>
              <w:t>de</w:t>
            </w:r>
            <w:r w:rsidR="00DB7BDA" w:rsidRPr="002C7BB6">
              <w:rPr>
                <w:rFonts w:ascii="Open Sans" w:hAnsi="Open Sans" w:cs="Open Sans"/>
                <w:lang w:val="es-CR"/>
              </w:rPr>
              <w:t xml:space="preserve"> olor a limón</w:t>
            </w:r>
          </w:p>
        </w:tc>
      </w:tr>
      <w:tr w:rsidR="00F90861" w:rsidRPr="002C7BB6" w14:paraId="7F404A73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7172E511" w14:textId="77777777" w:rsidR="00F90861" w:rsidRPr="002C7BB6" w:rsidRDefault="00F9086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FCAB9A1" w14:textId="77777777" w:rsidR="00F90861" w:rsidRPr="002C7BB6" w:rsidRDefault="00BC6249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0.890 – 0.910</w:t>
            </w:r>
          </w:p>
        </w:tc>
      </w:tr>
      <w:tr w:rsidR="00F90861" w:rsidRPr="002C7BB6" w14:paraId="138D31A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750C5F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5687640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F90861" w:rsidRPr="002C7BB6" w14:paraId="51879F5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AB649DB" w14:textId="77777777" w:rsidR="00F90861" w:rsidRPr="002C7BB6" w:rsidRDefault="00F9086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2C7BB6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E3C11E7" w14:textId="77777777" w:rsidR="00F90861" w:rsidRPr="002C7BB6" w:rsidRDefault="0035118E" w:rsidP="003511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aplica</w:t>
            </w:r>
            <w:r w:rsidR="00F90861" w:rsidRPr="002C7BB6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0861" w:rsidRPr="009403DA" w14:paraId="5CFA74C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AF98175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E85B11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F90861" w:rsidRPr="002C7BB6" w14:paraId="6AE3B41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5F4C84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pH</w:t>
            </w:r>
            <w:r w:rsidR="0035118E" w:rsidRPr="002C7BB6">
              <w:rPr>
                <w:rFonts w:ascii="Open Sans" w:hAnsi="Open Sans" w:cs="Open Sans"/>
                <w:b/>
                <w:lang w:val="es-CR"/>
              </w:rPr>
              <w:t xml:space="preserve"> al 10%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6072357" w14:textId="77777777" w:rsidR="00F90861" w:rsidRPr="002C7BB6" w:rsidRDefault="0035118E" w:rsidP="00DB7BDA">
            <w:pPr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6</w:t>
            </w:r>
            <w:r w:rsidR="00923B93" w:rsidRPr="002C7BB6">
              <w:rPr>
                <w:rFonts w:ascii="Open Sans" w:hAnsi="Open Sans" w:cs="Open Sans"/>
                <w:lang w:val="es-CR"/>
              </w:rPr>
              <w:t>.00</w:t>
            </w:r>
            <w:r w:rsidRPr="002C7BB6">
              <w:rPr>
                <w:rFonts w:ascii="Open Sans" w:hAnsi="Open Sans" w:cs="Open Sans"/>
                <w:lang w:val="es-CR"/>
              </w:rPr>
              <w:t xml:space="preserve"> – 8</w:t>
            </w:r>
            <w:r w:rsidR="00923B93" w:rsidRPr="002C7BB6">
              <w:rPr>
                <w:rFonts w:ascii="Open Sans" w:hAnsi="Open Sans" w:cs="Open Sans"/>
                <w:lang w:val="es-CR"/>
              </w:rPr>
              <w:t>.00</w:t>
            </w:r>
            <w:r w:rsidR="00DB7BDA" w:rsidRPr="002C7BB6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F90861" w:rsidRPr="002C7BB6" w14:paraId="4931752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7FECDB" w14:textId="77777777" w:rsidR="00F90861" w:rsidRPr="002C7BB6" w:rsidRDefault="00F9086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C7BB6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2AE70FE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(</w:t>
            </w:r>
            <w:r w:rsidR="00BC6249" w:rsidRPr="002C7BB6">
              <w:rPr>
                <w:rFonts w:ascii="Open Sans" w:hAnsi="Open Sans" w:cs="Open Sans"/>
                <w:lang w:val="es-CR"/>
              </w:rPr>
              <w:t>0.890 – 0.910</w:t>
            </w:r>
            <w:r w:rsidRPr="002C7BB6">
              <w:rPr>
                <w:rFonts w:ascii="Open Sans" w:hAnsi="Open Sans" w:cs="Open Sans"/>
                <w:lang w:val="es-CR"/>
              </w:rPr>
              <w:t xml:space="preserve">) g/ml a 25 </w:t>
            </w:r>
            <w:r w:rsidR="00E72B0F" w:rsidRPr="002C7BB6">
              <w:rPr>
                <w:rFonts w:ascii="Open Sans" w:hAnsi="Open Sans" w:cs="Open Sans"/>
                <w:lang w:val="es-CR"/>
              </w:rPr>
              <w:t>°</w:t>
            </w:r>
            <w:r w:rsidRPr="002C7BB6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F90861" w:rsidRPr="002C7BB6" w14:paraId="0C7C723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968FBF8" w14:textId="77777777" w:rsidR="00F90861" w:rsidRPr="002C7BB6" w:rsidRDefault="00F90861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B970A8D" w14:textId="77777777" w:rsidR="00F90861" w:rsidRPr="002C7BB6" w:rsidRDefault="00F90861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CA1089" w:rsidRPr="009403DA" w14:paraId="3D3C14F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360A76" w14:textId="77777777" w:rsidR="00CA1089" w:rsidRPr="002C7BB6" w:rsidRDefault="00CA10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CA1089" w:rsidRPr="002C7BB6" w14:paraId="4FE0C1B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4FD98EE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CA1089" w:rsidRPr="002C7BB6" w14:paraId="7A8E067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C739E54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E10A7B" w:rsidRPr="009403DA" w14:paraId="2F14EF51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59A9FC7" w14:textId="77777777" w:rsidR="00E10A7B" w:rsidRPr="002C7BB6" w:rsidRDefault="00E10A7B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C7BB6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7F07714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No exponer el producto a temperaturas mayores de 40 </w:t>
            </w:r>
            <w:r w:rsidRPr="002C7BB6">
              <w:rPr>
                <w:rFonts w:ascii="Open Sans" w:hAnsi="Open Sans" w:cs="Open Sans"/>
                <w:lang w:val="es-CR"/>
              </w:rPr>
              <w:sym w:font="Symbol" w:char="F0B0"/>
            </w:r>
            <w:r w:rsidRPr="002C7BB6">
              <w:rPr>
                <w:rFonts w:ascii="Open Sans" w:hAnsi="Open Sans" w:cs="Open Sans"/>
                <w:lang w:val="es-CR"/>
              </w:rPr>
              <w:t>C ni cerca de posibles fuentes de ignición.</w:t>
            </w:r>
          </w:p>
        </w:tc>
      </w:tr>
      <w:tr w:rsidR="00E10A7B" w:rsidRPr="002C7BB6" w14:paraId="3C2EE492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12DC0FB" w14:textId="77777777" w:rsidR="00E10A7B" w:rsidRPr="002C7BB6" w:rsidRDefault="00E10A7B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63512CC1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Agentes oxidantes fuertes, ácidos.</w:t>
            </w:r>
          </w:p>
        </w:tc>
      </w:tr>
      <w:tr w:rsidR="00E10A7B" w:rsidRPr="009403DA" w14:paraId="4A72631E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E038390" w14:textId="77777777" w:rsidR="00E10A7B" w:rsidRPr="002C7BB6" w:rsidRDefault="00E10A7B">
            <w:pPr>
              <w:pStyle w:val="Ttulo7"/>
              <w:rPr>
                <w:rFonts w:ascii="Open Sans" w:hAnsi="Open Sans" w:cs="Open Sans"/>
              </w:rPr>
            </w:pPr>
            <w:r w:rsidRPr="002C7BB6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7DB12F1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 probable que exista polimerización.</w:t>
            </w:r>
          </w:p>
        </w:tc>
      </w:tr>
      <w:tr w:rsidR="00E10A7B" w:rsidRPr="009403DA" w14:paraId="607D50A2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1515F40" w14:textId="77777777" w:rsidR="00E10A7B" w:rsidRPr="002C7BB6" w:rsidRDefault="00E10A7B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49BFDC90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CA1089" w:rsidRPr="002C7BB6" w14:paraId="74F9986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28B4C44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CA1089" w:rsidRPr="002C7BB6" w14:paraId="0C85C1C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657AC9D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CA1089" w:rsidRPr="009403DA" w14:paraId="0C102294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266BDDE" w14:textId="77777777" w:rsidR="00CA1089" w:rsidRPr="002C7BB6" w:rsidRDefault="00CA1089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C7BB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C7BB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A8E9C54" w14:textId="77777777" w:rsidR="00CA1089" w:rsidRPr="002C7BB6" w:rsidRDefault="00CA1089" w:rsidP="00DF0C19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Dosis aproximada DL</w:t>
            </w:r>
            <w:r w:rsidRPr="002C7BB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C7BB6">
              <w:rPr>
                <w:rFonts w:ascii="Open Sans" w:hAnsi="Open Sans" w:cs="Open Sans"/>
                <w:lang w:val="es-CR"/>
              </w:rPr>
              <w:t xml:space="preserve">: </w:t>
            </w:r>
            <w:r w:rsidR="0097303C" w:rsidRPr="002C7BB6">
              <w:rPr>
                <w:rFonts w:ascii="Open Sans" w:hAnsi="Open Sans" w:cs="Open Sans"/>
                <w:lang w:val="es-CR"/>
              </w:rPr>
              <w:t>9</w:t>
            </w:r>
            <w:r w:rsidR="00DF0C19" w:rsidRPr="002C7BB6">
              <w:rPr>
                <w:rFonts w:ascii="Open Sans" w:hAnsi="Open Sans" w:cs="Open Sans"/>
                <w:lang w:val="es-CR"/>
              </w:rPr>
              <w:t>487</w:t>
            </w:r>
            <w:r w:rsidRPr="002C7BB6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CA1089" w:rsidRPr="009403DA" w14:paraId="1BD4DEA5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20B4CFF" w14:textId="77777777" w:rsidR="00CA1089" w:rsidRPr="002C7BB6" w:rsidRDefault="00CA1089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C7BB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C7BB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6695CC8B" w14:textId="77777777" w:rsidR="00CA1089" w:rsidRPr="002C7BB6" w:rsidRDefault="00CA1089">
            <w:pPr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CA1089" w:rsidRPr="009403DA" w14:paraId="007A15E9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06E13DE" w14:textId="77777777" w:rsidR="00CA1089" w:rsidRPr="002C7BB6" w:rsidRDefault="00CA1089">
            <w:pPr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2C7BB6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C7BB6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9FD00C5" w14:textId="77777777" w:rsidR="00CA1089" w:rsidRPr="002C7BB6" w:rsidRDefault="00CA1089">
            <w:pPr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6A13463A" w14:textId="77777777" w:rsidR="00CA1089" w:rsidRPr="002C7BB6" w:rsidRDefault="00CA108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CA1089" w:rsidRPr="002C7BB6" w14:paraId="39A6148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6A74244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CA1089" w:rsidRPr="009403DA" w14:paraId="078BA3F0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6D6A16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E10A7B" w:rsidRPr="002C7BB6" w14:paraId="580111CC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31CEEC7" w14:textId="77777777" w:rsidR="00E10A7B" w:rsidRPr="002C7BB6" w:rsidRDefault="00713C44" w:rsidP="00713C4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CA1089" w:rsidRPr="002C7BB6" w14:paraId="7E534767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C14A038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CA1089" w:rsidRPr="009403DA" w14:paraId="4E45742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BE72A0F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E10A7B" w:rsidRPr="009403DA" w14:paraId="10362FAE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9864C9E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CA1089" w:rsidRPr="002C7BB6" w14:paraId="0585EA9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9CFD75E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CA1089" w:rsidRPr="002C7BB6" w14:paraId="2F2045C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D869573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E10A7B" w:rsidRPr="009403DA" w14:paraId="77E682B6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420C306" w14:textId="77777777" w:rsidR="00E10A7B" w:rsidRPr="002C7BB6" w:rsidRDefault="00E10A7B" w:rsidP="00772166">
            <w:pPr>
              <w:pStyle w:val="Textoindependiente"/>
              <w:rPr>
                <w:rFonts w:ascii="Open Sans" w:hAnsi="Open Sans" w:cs="Open Sans"/>
                <w:b/>
              </w:rPr>
            </w:pPr>
            <w:r w:rsidRPr="002C7BB6">
              <w:rPr>
                <w:rFonts w:ascii="Open Sans" w:hAnsi="Open Sans" w:cs="Open Sans"/>
              </w:rPr>
              <w:t xml:space="preserve">Tratar como producto inflamable de acuerdo con las regulaciones existentes en cada país para este tipo de productos. </w:t>
            </w:r>
          </w:p>
        </w:tc>
      </w:tr>
      <w:tr w:rsidR="00CA1089" w:rsidRPr="002C7BB6" w14:paraId="4090B88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1316F89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CA1089" w:rsidRPr="002C7BB6" w14:paraId="0F7B09A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030F9F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E10A7B" w:rsidRPr="009403DA" w14:paraId="694E453E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E2EED30" w14:textId="77777777" w:rsidR="00E10A7B" w:rsidRPr="002C7BB6" w:rsidRDefault="00E10A7B" w:rsidP="002C7BB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Cumplir con todos los trámites regulatorios existentes en cada país donde se comercialice.</w:t>
            </w:r>
          </w:p>
        </w:tc>
      </w:tr>
      <w:tr w:rsidR="00CA1089" w:rsidRPr="002C7BB6" w14:paraId="31F95362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AC350A2" w14:textId="77777777" w:rsidR="00CA1089" w:rsidRPr="002C7BB6" w:rsidRDefault="00CA108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C7BB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CA1089" w:rsidRPr="002C7BB6" w14:paraId="45DCB7F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500AC3F" w14:textId="77777777" w:rsidR="00CA1089" w:rsidRPr="002C7BB6" w:rsidRDefault="00CA108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C7BB6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E10A7B" w:rsidRPr="009403DA" w14:paraId="397A6A74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F8A58B8" w14:textId="77777777" w:rsidR="00E10A7B" w:rsidRPr="002C7BB6" w:rsidRDefault="00E10A7B" w:rsidP="007721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C7BB6">
              <w:rPr>
                <w:rFonts w:ascii="Open Sans" w:hAnsi="Open Sans" w:cs="Open Sans"/>
                <w:lang w:val="es-CR"/>
              </w:rPr>
              <w:t>Lea la etiqueta antes de usar el producto. Siga las indicaciones y los usos recomendados para el producto.</w:t>
            </w:r>
            <w:r w:rsidR="007A4DBD" w:rsidRPr="002C7BB6">
              <w:rPr>
                <w:rFonts w:ascii="Open Sans" w:hAnsi="Open Sans" w:cs="Open Sans"/>
                <w:lang w:val="es-CR"/>
              </w:rPr>
              <w:t xml:space="preserve"> </w:t>
            </w:r>
            <w:r w:rsidRPr="002C7BB6">
              <w:rPr>
                <w:rFonts w:ascii="Open Sans" w:hAnsi="Open Sans" w:cs="Open Sans"/>
                <w:lang w:val="es-CR"/>
              </w:rPr>
              <w:t>Mantenga fuera del alcance de los niños.</w:t>
            </w:r>
            <w:r w:rsidR="00F8241E" w:rsidRPr="002C7BB6">
              <w:rPr>
                <w:rFonts w:ascii="Open Sans" w:hAnsi="Open Sans" w:cs="Open Sans"/>
                <w:lang w:val="es-CR"/>
              </w:rPr>
              <w:t xml:space="preserve"> Tratar como </w:t>
            </w:r>
            <w:r w:rsidR="00112C13" w:rsidRPr="002C7BB6">
              <w:rPr>
                <w:rFonts w:ascii="Open Sans" w:hAnsi="Open Sans" w:cs="Open Sans"/>
                <w:lang w:val="es-CR"/>
              </w:rPr>
              <w:t>líquido</w:t>
            </w:r>
            <w:r w:rsidR="00F8241E" w:rsidRPr="002C7BB6">
              <w:rPr>
                <w:rFonts w:ascii="Open Sans" w:hAnsi="Open Sans" w:cs="Open Sans"/>
                <w:lang w:val="es-CR"/>
              </w:rPr>
              <w:t xml:space="preserve"> inflamable.</w:t>
            </w:r>
          </w:p>
        </w:tc>
      </w:tr>
    </w:tbl>
    <w:p w14:paraId="2852B54A" w14:textId="77777777" w:rsidR="00CA1089" w:rsidRPr="006551A2" w:rsidRDefault="00CA1089">
      <w:pPr>
        <w:rPr>
          <w:sz w:val="22"/>
          <w:szCs w:val="22"/>
          <w:lang w:val="es-CR"/>
        </w:rPr>
      </w:pPr>
    </w:p>
    <w:p w14:paraId="0801A6DC" w14:textId="77777777" w:rsidR="00CA1089" w:rsidRPr="006551A2" w:rsidRDefault="00650E60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3E3473" wp14:editId="296F15A4">
                <wp:simplePos x="0" y="0"/>
                <wp:positionH relativeFrom="column">
                  <wp:posOffset>2294890</wp:posOffset>
                </wp:positionH>
                <wp:positionV relativeFrom="paragraph">
                  <wp:posOffset>231669</wp:posOffset>
                </wp:positionV>
                <wp:extent cx="1095871" cy="1114394"/>
                <wp:effectExtent l="114300" t="114300" r="123825" b="124460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871" cy="1114394"/>
                          <a:chOff x="3960" y="1980"/>
                          <a:chExt cx="3780" cy="3780"/>
                        </a:xfrm>
                      </wpg:grpSpPr>
                      <wps:wsp>
                        <wps:cNvPr id="2" name="Rectangle 6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DD93C" w14:textId="77777777" w:rsidR="00DF0C19" w:rsidRPr="002C7BB6" w:rsidRDefault="00DF0C19" w:rsidP="00E10A7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2C7BB6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AFDBD" w14:textId="77777777" w:rsidR="00DF0C19" w:rsidRPr="002C7BB6" w:rsidRDefault="00DF0C19" w:rsidP="00E10A7B">
                              <w:pPr>
                                <w:pStyle w:val="Piedepgina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2C7BB6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4</w:t>
                              </w:r>
                            </w:p>
                            <w:p w14:paraId="4C34F162" w14:textId="77777777" w:rsidR="00DF0C19" w:rsidRDefault="00DF0C19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B7194" w14:textId="77777777" w:rsidR="00DF0C19" w:rsidRPr="002C7BB6" w:rsidRDefault="00DF0C19" w:rsidP="00E10A7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2C7BB6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3473" id="Group 66" o:spid="_x0000_s1026" style="position:absolute;margin-left:180.7pt;margin-top:18.25pt;width:86.3pt;height:87.75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">
                <v:rect id="Rectangle 67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02BDD93C" w14:textId="77777777" w:rsidR="00DF0C19" w:rsidRPr="002C7BB6" w:rsidRDefault="00DF0C19" w:rsidP="00E10A7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2C7BB6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68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018AFDBD" w14:textId="77777777" w:rsidR="00DF0C19" w:rsidRPr="002C7BB6" w:rsidRDefault="00DF0C19" w:rsidP="00E10A7B">
                        <w:pPr>
                          <w:pStyle w:val="Piedepgina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2C7BB6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4</w:t>
                        </w:r>
                      </w:p>
                      <w:p w14:paraId="4C34F162" w14:textId="77777777" w:rsidR="00DF0C19" w:rsidRDefault="00DF0C19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9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70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508B7194" w14:textId="77777777" w:rsidR="00DF0C19" w:rsidRPr="002C7BB6" w:rsidRDefault="00DF0C19" w:rsidP="00E10A7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2C7BB6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A1089" w:rsidRPr="006551A2" w:rsidSect="00E72B0F">
      <w:headerReference w:type="default" r:id="rId7"/>
      <w:footerReference w:type="even" r:id="rId8"/>
      <w:footerReference w:type="default" r:id="rId9"/>
      <w:pgSz w:w="12240" w:h="15840"/>
      <w:pgMar w:top="719" w:right="1800" w:bottom="1260" w:left="18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2527" w14:textId="77777777" w:rsidR="00FC7057" w:rsidRDefault="00FC7057">
      <w:r>
        <w:separator/>
      </w:r>
    </w:p>
  </w:endnote>
  <w:endnote w:type="continuationSeparator" w:id="0">
    <w:p w14:paraId="0DAFA19D" w14:textId="77777777" w:rsidR="00FC7057" w:rsidRDefault="00FC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8976" w14:textId="77777777" w:rsidR="00DF0C19" w:rsidRDefault="00DF0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012954" w14:textId="77777777" w:rsidR="00DF0C19" w:rsidRDefault="00DF0C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5F12" w14:textId="77777777" w:rsidR="00DF0C19" w:rsidRDefault="00DF0C19" w:rsidP="00923B9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DDE0DA8" w14:textId="77777777" w:rsidR="00DF0C19" w:rsidRPr="002C7BB6" w:rsidRDefault="00DF0C19" w:rsidP="00923B93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0ABEB0E3" w14:textId="77777777" w:rsidR="00DF0C19" w:rsidRPr="002C7BB6" w:rsidRDefault="00DF0C19" w:rsidP="00923B93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C7BB6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094B98C" w14:textId="77777777" w:rsidR="00DF0C19" w:rsidRDefault="00000000" w:rsidP="00923B93">
    <w:pPr>
      <w:pStyle w:val="Piedepgina"/>
      <w:jc w:val="center"/>
      <w:rPr>
        <w:rStyle w:val="Nmerodepgina"/>
        <w:lang w:val="es-CR"/>
      </w:rPr>
    </w:pPr>
    <w:hyperlink r:id="rId1" w:history="1">
      <w:r w:rsidR="00DF0C19">
        <w:rPr>
          <w:rStyle w:val="Hipervnculo"/>
          <w:b/>
          <w:lang w:val="es-CR"/>
        </w:rPr>
        <w:t>http://www.corporacioncek.com</w:t>
      </w:r>
    </w:hyperlink>
    <w:r w:rsidR="00DF0C19">
      <w:rPr>
        <w:rFonts w:ascii="Tahoma" w:hAnsi="Tahoma" w:cs="Tahoma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CFEC" w14:textId="77777777" w:rsidR="00FC7057" w:rsidRDefault="00FC7057">
      <w:r>
        <w:separator/>
      </w:r>
    </w:p>
  </w:footnote>
  <w:footnote w:type="continuationSeparator" w:id="0">
    <w:p w14:paraId="6D34AEE0" w14:textId="77777777" w:rsidR="00FC7057" w:rsidRDefault="00FC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D2A0" w14:textId="77777777" w:rsidR="00DF0C19" w:rsidRDefault="00DF0C19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DF0C19" w14:paraId="2A9908AB" w14:textId="77777777" w:rsidTr="00E72B0F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3090EC1" w14:textId="77777777" w:rsidR="00DF0C19" w:rsidRDefault="002C7BB6" w:rsidP="0066568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53431B5" wp14:editId="0E63B3A4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D87D8A8" w14:textId="77777777" w:rsidR="00DF0C19" w:rsidRPr="002C7BB6" w:rsidRDefault="00DF0C19" w:rsidP="0066568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C7BB6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F8F7701" w14:textId="77777777" w:rsidR="00DF0C19" w:rsidRPr="002C7BB6" w:rsidRDefault="00DF0C19" w:rsidP="0066568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4DD53043" w14:textId="77777777" w:rsidR="00DF0C19" w:rsidRPr="002C7BB6" w:rsidRDefault="00B701E6" w:rsidP="00665686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2C7BB6">
            <w:rPr>
              <w:rFonts w:ascii="Open Sans" w:hAnsi="Open Sans" w:cs="Open Sans"/>
              <w:sz w:val="22"/>
              <w:szCs w:val="22"/>
              <w:lang w:val="es-ES"/>
            </w:rPr>
            <w:t>KEM-O-</w:t>
          </w:r>
          <w:r w:rsidR="00DF0C19" w:rsidRPr="002C7BB6">
            <w:rPr>
              <w:rFonts w:ascii="Open Sans" w:hAnsi="Open Sans" w:cs="Open Sans"/>
              <w:sz w:val="22"/>
              <w:szCs w:val="22"/>
              <w:lang w:val="es-ES"/>
            </w:rPr>
            <w:t>DIS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A95E73" w14:textId="77777777" w:rsidR="00DF0C19" w:rsidRPr="002C7BB6" w:rsidRDefault="00DF0C19" w:rsidP="0066568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C7BB6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C7BB6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CEKMSDS-073</w:t>
          </w:r>
        </w:p>
      </w:tc>
    </w:tr>
    <w:tr w:rsidR="00DF0C19" w14:paraId="05EE79C7" w14:textId="77777777" w:rsidTr="00E72B0F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BEE4603" w14:textId="77777777" w:rsidR="00DF0C19" w:rsidRDefault="00DF0C19" w:rsidP="00665686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00BC48" w14:textId="77777777" w:rsidR="00DF0C19" w:rsidRPr="002C7BB6" w:rsidRDefault="00DF0C19" w:rsidP="00665686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43CBCE" w14:textId="50B5286F" w:rsidR="00DF0C19" w:rsidRPr="002C7BB6" w:rsidRDefault="00DF0C19" w:rsidP="00DF0C19">
          <w:pPr>
            <w:rPr>
              <w:rFonts w:ascii="Open Sans" w:hAnsi="Open Sans" w:cs="Open Sans"/>
              <w:b/>
              <w:color w:val="000000"/>
              <w:sz w:val="16"/>
              <w:szCs w:val="16"/>
            </w:rPr>
          </w:pPr>
          <w:r w:rsidRPr="002C7BB6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2C7BB6" w:rsidRPr="00736C55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F3432C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736C55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9403DA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DF0C19" w:rsidRPr="009403DA" w14:paraId="164C2291" w14:textId="77777777" w:rsidTr="00E72B0F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C275E6" w14:textId="77777777" w:rsidR="00DF0C19" w:rsidRDefault="00DF0C19" w:rsidP="00665686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31D1A5" w14:textId="77777777" w:rsidR="00DF0C19" w:rsidRPr="002C7BB6" w:rsidRDefault="00DF0C19" w:rsidP="00665686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447FA8" w14:textId="77777777" w:rsidR="00DF0C19" w:rsidRPr="002C7BB6" w:rsidRDefault="00DF0C19" w:rsidP="0066568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27E22C45" w14:textId="2DFFCD18" w:rsidR="00DF0C19" w:rsidRDefault="00DF0C19" w:rsidP="00665686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C7BB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9403D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2AC91D8C" w14:textId="77777777" w:rsidR="002C7BB6" w:rsidRPr="002C7BB6" w:rsidRDefault="00312A97" w:rsidP="002C7BB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C7BB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creación</w:t>
          </w:r>
          <w:r w:rsidR="002C7BB6" w:rsidRPr="002C7BB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: </w:t>
          </w:r>
          <w:r w:rsidR="002C7BB6" w:rsidRPr="002C7BB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13Jun12</w:t>
          </w:r>
        </w:p>
        <w:p w14:paraId="007F4C78" w14:textId="77777777" w:rsidR="00DF0C19" w:rsidRPr="002C7BB6" w:rsidRDefault="00DF0C19" w:rsidP="00665686">
          <w:pPr>
            <w:rPr>
              <w:rFonts w:ascii="Open Sans" w:hAnsi="Open Sans" w:cs="Open Sans"/>
              <w:b/>
              <w:lang w:val="es-ES"/>
            </w:rPr>
          </w:pPr>
          <w:r w:rsidRPr="002C7BB6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3432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3432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2C7BB6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2EA54B72" w14:textId="77777777" w:rsidR="00DF0C19" w:rsidRPr="002C7BB6" w:rsidRDefault="00DF0C19" w:rsidP="00665686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01D6E4F7" w14:textId="77777777" w:rsidR="00DF0C19" w:rsidRDefault="00DF0C19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62357425">
    <w:abstractNumId w:val="1"/>
  </w:num>
  <w:num w:numId="2" w16cid:durableId="211748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a0mqIhfWV2Wyd5CB5f8povwLIN+gpEKVSj9iJZySKISXnegKGjyIw09BqCAyHjxhf92hNgpcs3LIs4KWdMJ9g==" w:salt="Ck89jqwsGsFyN4Dkb7DeV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C4"/>
    <w:rsid w:val="000376D6"/>
    <w:rsid w:val="000E1C36"/>
    <w:rsid w:val="000F7F64"/>
    <w:rsid w:val="00112C13"/>
    <w:rsid w:val="00221AB3"/>
    <w:rsid w:val="002251D3"/>
    <w:rsid w:val="00244633"/>
    <w:rsid w:val="00257D07"/>
    <w:rsid w:val="002C7BB6"/>
    <w:rsid w:val="00312A97"/>
    <w:rsid w:val="0035118E"/>
    <w:rsid w:val="0038687A"/>
    <w:rsid w:val="003A2BAA"/>
    <w:rsid w:val="003C293A"/>
    <w:rsid w:val="003D4518"/>
    <w:rsid w:val="003E4D97"/>
    <w:rsid w:val="0046222F"/>
    <w:rsid w:val="00485FCB"/>
    <w:rsid w:val="004C30A3"/>
    <w:rsid w:val="004E2D38"/>
    <w:rsid w:val="00555C03"/>
    <w:rsid w:val="00570A7A"/>
    <w:rsid w:val="00571B71"/>
    <w:rsid w:val="0058451F"/>
    <w:rsid w:val="005A062F"/>
    <w:rsid w:val="006447AB"/>
    <w:rsid w:val="00650E60"/>
    <w:rsid w:val="006551A2"/>
    <w:rsid w:val="00663BC5"/>
    <w:rsid w:val="00663E9C"/>
    <w:rsid w:val="00665686"/>
    <w:rsid w:val="00673C6F"/>
    <w:rsid w:val="0067523E"/>
    <w:rsid w:val="00677FC9"/>
    <w:rsid w:val="0068792A"/>
    <w:rsid w:val="006B2CE3"/>
    <w:rsid w:val="006B3242"/>
    <w:rsid w:val="006C249D"/>
    <w:rsid w:val="006F7F82"/>
    <w:rsid w:val="00713C44"/>
    <w:rsid w:val="007167C3"/>
    <w:rsid w:val="00736C55"/>
    <w:rsid w:val="00772166"/>
    <w:rsid w:val="00785BA0"/>
    <w:rsid w:val="007A2912"/>
    <w:rsid w:val="007A4DBD"/>
    <w:rsid w:val="007B1266"/>
    <w:rsid w:val="007B1CE3"/>
    <w:rsid w:val="007E4050"/>
    <w:rsid w:val="007F1235"/>
    <w:rsid w:val="00802FC4"/>
    <w:rsid w:val="008522F2"/>
    <w:rsid w:val="0085280E"/>
    <w:rsid w:val="00852BC7"/>
    <w:rsid w:val="00857D27"/>
    <w:rsid w:val="008762A2"/>
    <w:rsid w:val="00890FD2"/>
    <w:rsid w:val="008A3CED"/>
    <w:rsid w:val="008F29D6"/>
    <w:rsid w:val="009059C3"/>
    <w:rsid w:val="00923B93"/>
    <w:rsid w:val="009330F7"/>
    <w:rsid w:val="009403DA"/>
    <w:rsid w:val="0097303C"/>
    <w:rsid w:val="00A308AF"/>
    <w:rsid w:val="00A42C0D"/>
    <w:rsid w:val="00A66E88"/>
    <w:rsid w:val="00A74B12"/>
    <w:rsid w:val="00A92B48"/>
    <w:rsid w:val="00A96037"/>
    <w:rsid w:val="00AA40FF"/>
    <w:rsid w:val="00AC7F9C"/>
    <w:rsid w:val="00B14A13"/>
    <w:rsid w:val="00B23CB9"/>
    <w:rsid w:val="00B701E6"/>
    <w:rsid w:val="00BC6249"/>
    <w:rsid w:val="00BD2AAF"/>
    <w:rsid w:val="00BE1F63"/>
    <w:rsid w:val="00BF5310"/>
    <w:rsid w:val="00C012C9"/>
    <w:rsid w:val="00C356DF"/>
    <w:rsid w:val="00CA1089"/>
    <w:rsid w:val="00CA4DC2"/>
    <w:rsid w:val="00CC3C93"/>
    <w:rsid w:val="00CE47C4"/>
    <w:rsid w:val="00CE52C5"/>
    <w:rsid w:val="00CE5C0B"/>
    <w:rsid w:val="00D201D7"/>
    <w:rsid w:val="00D230EF"/>
    <w:rsid w:val="00D30266"/>
    <w:rsid w:val="00D35C94"/>
    <w:rsid w:val="00D412C3"/>
    <w:rsid w:val="00D6423E"/>
    <w:rsid w:val="00DB7BDA"/>
    <w:rsid w:val="00DE2233"/>
    <w:rsid w:val="00DE5999"/>
    <w:rsid w:val="00DE5E0A"/>
    <w:rsid w:val="00DF0C19"/>
    <w:rsid w:val="00DF67F3"/>
    <w:rsid w:val="00E10A7B"/>
    <w:rsid w:val="00E16988"/>
    <w:rsid w:val="00E354DF"/>
    <w:rsid w:val="00E426E2"/>
    <w:rsid w:val="00E56B63"/>
    <w:rsid w:val="00E72B0F"/>
    <w:rsid w:val="00EA6F35"/>
    <w:rsid w:val="00F04DD5"/>
    <w:rsid w:val="00F125A6"/>
    <w:rsid w:val="00F3432C"/>
    <w:rsid w:val="00F8241E"/>
    <w:rsid w:val="00F90861"/>
    <w:rsid w:val="00FA1D4A"/>
    <w:rsid w:val="00FA7E0D"/>
    <w:rsid w:val="00FB710F"/>
    <w:rsid w:val="00FC1B0C"/>
    <w:rsid w:val="00FC7057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FA3CD"/>
  <w15:docId w15:val="{4A4A8595-5EF2-4745-B504-F271CE79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FA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A1D4A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923B9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923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23B93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rsid w:val="00923B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1091</Words>
  <Characters>6004</Characters>
  <Application>Microsoft Office Word</Application>
  <DocSecurity>8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7081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38</cp:revision>
  <cp:lastPrinted>2023-10-17T18:35:00Z</cp:lastPrinted>
  <dcterms:created xsi:type="dcterms:W3CDTF">2016-02-11T20:59:00Z</dcterms:created>
  <dcterms:modified xsi:type="dcterms:W3CDTF">2024-03-27T18:05:00Z</dcterms:modified>
</cp:coreProperties>
</file>