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AFB4" w14:textId="77777777" w:rsidR="0009211D" w:rsidRPr="00E12F4B" w:rsidRDefault="0009211D" w:rsidP="00C6238E">
      <w:pPr>
        <w:pStyle w:val="Ttulo"/>
        <w:jc w:val="left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04"/>
        <w:gridCol w:w="328"/>
        <w:gridCol w:w="561"/>
        <w:gridCol w:w="699"/>
        <w:gridCol w:w="810"/>
        <w:gridCol w:w="1440"/>
        <w:gridCol w:w="864"/>
        <w:gridCol w:w="990"/>
        <w:gridCol w:w="1984"/>
      </w:tblGrid>
      <w:tr w:rsidR="0009211D" w:rsidRPr="00E12F4B" w14:paraId="2B092915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3825BD1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9211D" w:rsidRPr="00E559B1" w14:paraId="73C8C691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79E166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9211D" w:rsidRPr="00E12F4B" w14:paraId="73019E9C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8769193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7BB99A1" w14:textId="77777777" w:rsidR="0009211D" w:rsidRPr="0080355E" w:rsidRDefault="0009211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80355E">
              <w:rPr>
                <w:rFonts w:ascii="Open Sans" w:hAnsi="Open Sans" w:cs="Open Sans"/>
                <w:b w:val="0"/>
                <w:bCs w:val="0"/>
                <w:sz w:val="24"/>
              </w:rPr>
              <w:t>INSURE</w:t>
            </w:r>
          </w:p>
        </w:tc>
      </w:tr>
      <w:tr w:rsidR="0009211D" w:rsidRPr="00E12F4B" w14:paraId="6E83DB5D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202EC0E2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CAA5B78" w14:textId="77777777" w:rsidR="0009211D" w:rsidRPr="0080355E" w:rsidRDefault="00C26858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80355E">
              <w:rPr>
                <w:rFonts w:ascii="Open Sans" w:hAnsi="Open Sans" w:cs="Open Sans"/>
                <w:b w:val="0"/>
                <w:bCs w:val="0"/>
                <w:sz w:val="24"/>
              </w:rPr>
              <w:t>Anderson</w:t>
            </w:r>
            <w:r w:rsidR="00E76760" w:rsidRPr="0080355E">
              <w:rPr>
                <w:rFonts w:ascii="Open Sans" w:hAnsi="Open Sans" w:cs="Open Sans"/>
                <w:b w:val="0"/>
                <w:bCs w:val="0"/>
                <w:sz w:val="24"/>
              </w:rPr>
              <w:t xml:space="preserve"> Chemical</w:t>
            </w:r>
          </w:p>
        </w:tc>
      </w:tr>
      <w:tr w:rsidR="0009211D" w:rsidRPr="00E559B1" w14:paraId="75A5611A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38377A5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D1081F" w:rsidRPr="0080355E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591CE54" w14:textId="77777777" w:rsidR="0009211D" w:rsidRPr="0080355E" w:rsidRDefault="0009211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80355E">
              <w:rPr>
                <w:rFonts w:ascii="Open Sans" w:hAnsi="Open Sans" w:cs="Open Sans"/>
                <w:b w:val="0"/>
                <w:bCs w:val="0"/>
                <w:sz w:val="24"/>
              </w:rPr>
              <w:t>Cloro blanqueador</w:t>
            </w:r>
            <w:r w:rsidR="00E76760" w:rsidRPr="0080355E">
              <w:rPr>
                <w:rFonts w:ascii="Open Sans" w:hAnsi="Open Sans" w:cs="Open Sans"/>
                <w:b w:val="0"/>
                <w:bCs w:val="0"/>
                <w:sz w:val="24"/>
              </w:rPr>
              <w:t xml:space="preserve"> líquido</w:t>
            </w:r>
            <w:r w:rsidRPr="0080355E">
              <w:rPr>
                <w:rFonts w:ascii="Open Sans" w:hAnsi="Open Sans" w:cs="Open Sans"/>
                <w:b w:val="0"/>
                <w:bCs w:val="0"/>
                <w:sz w:val="24"/>
              </w:rPr>
              <w:t xml:space="preserve"> para lavandería</w:t>
            </w:r>
          </w:p>
        </w:tc>
      </w:tr>
      <w:tr w:rsidR="0009211D" w:rsidRPr="00E559B1" w14:paraId="1BCE6BA3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48B148F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6A0A45D" w14:textId="77777777" w:rsidR="0009211D" w:rsidRPr="0080355E" w:rsidRDefault="0080355E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09211D" w:rsidRPr="00E559B1" w14:paraId="2DF8A5A5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9041C9D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DCA890E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D4B3B" w:rsidRPr="0080355E">
              <w:rPr>
                <w:rFonts w:ascii="Open Sans" w:hAnsi="Open Sans" w:cs="Open Sans"/>
                <w:lang w:val="es-CR"/>
              </w:rPr>
              <w:t>Tibás</w:t>
            </w:r>
            <w:r w:rsidRPr="0080355E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9211D" w:rsidRPr="00E12F4B" w14:paraId="1B5489C2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6F77053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D9D01A2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9211D" w:rsidRPr="00E12F4B" w14:paraId="1E8061CF" w14:textId="77777777">
        <w:trPr>
          <w:cantSplit/>
          <w:jc w:val="center"/>
        </w:trPr>
        <w:tc>
          <w:tcPr>
            <w:tcW w:w="3780" w:type="dxa"/>
            <w:gridSpan w:val="2"/>
            <w:shd w:val="clear" w:color="000000" w:fill="FFFFFF"/>
          </w:tcPr>
          <w:p w14:paraId="15358C27" w14:textId="77777777" w:rsidR="0009211D" w:rsidRPr="0080355E" w:rsidRDefault="0009211D" w:rsidP="008035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N° DE TELEFONO</w:t>
            </w:r>
          </w:p>
        </w:tc>
        <w:tc>
          <w:tcPr>
            <w:tcW w:w="1588" w:type="dxa"/>
            <w:gridSpan w:val="3"/>
            <w:shd w:val="clear" w:color="000000" w:fill="FFFFFF"/>
          </w:tcPr>
          <w:p w14:paraId="424E823E" w14:textId="77777777" w:rsidR="0009211D" w:rsidRPr="00E12F4B" w:rsidRDefault="0009211D">
            <w:pPr>
              <w:jc w:val="both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2545 2500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58E768B4" w14:textId="77777777" w:rsidR="0009211D" w:rsidRPr="00E12F4B" w:rsidRDefault="0009211D">
            <w:pPr>
              <w:jc w:val="both"/>
              <w:rPr>
                <w:b/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E12F4B">
              <w:rPr>
                <w:b/>
                <w:sz w:val="22"/>
                <w:szCs w:val="22"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0A8959C" w14:textId="77777777" w:rsidR="0009211D" w:rsidRPr="00E12F4B" w:rsidRDefault="0009211D">
            <w:pPr>
              <w:jc w:val="both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09211D" w:rsidRPr="00E12F4B" w14:paraId="5C30AE31" w14:textId="77777777">
        <w:trPr>
          <w:cantSplit/>
          <w:jc w:val="center"/>
        </w:trPr>
        <w:tc>
          <w:tcPr>
            <w:tcW w:w="3780" w:type="dxa"/>
            <w:gridSpan w:val="2"/>
            <w:shd w:val="clear" w:color="000000" w:fill="FFFFFF"/>
          </w:tcPr>
          <w:p w14:paraId="3E34F766" w14:textId="77777777" w:rsidR="0009211D" w:rsidRPr="0080355E" w:rsidRDefault="0009211D" w:rsidP="008035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7676" w:type="dxa"/>
            <w:gridSpan w:val="8"/>
            <w:shd w:val="clear" w:color="000000" w:fill="FFFFFF"/>
          </w:tcPr>
          <w:p w14:paraId="1103DC8C" w14:textId="77777777" w:rsidR="0009211D" w:rsidRPr="00E12F4B" w:rsidRDefault="0009211D">
            <w:pPr>
              <w:jc w:val="both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911</w:t>
            </w:r>
            <w:r w:rsidR="00E76760" w:rsidRPr="0080355E">
              <w:rPr>
                <w:rFonts w:ascii="Open Sans" w:hAnsi="Open Sans" w:cs="Open Sans"/>
                <w:lang w:val="es-CR"/>
              </w:rPr>
              <w:t xml:space="preserve">/ </w:t>
            </w:r>
            <w:r w:rsidRPr="0080355E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09211D" w:rsidRPr="00E12F4B" w14:paraId="42947503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529764A4" w14:textId="77777777" w:rsidR="0009211D" w:rsidRPr="0080355E" w:rsidRDefault="0009211D">
            <w:pPr>
              <w:pStyle w:val="Ttulo8"/>
              <w:rPr>
                <w:rFonts w:ascii="Open Sans" w:hAnsi="Open Sans" w:cs="Open Sans"/>
              </w:rPr>
            </w:pPr>
            <w:r w:rsidRPr="0080355E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4FCD56D" w14:textId="5DDD289A" w:rsidR="0009211D" w:rsidRPr="0080355E" w:rsidRDefault="00E726B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09211D" w:rsidRPr="00E12F4B" w14:paraId="160140D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459D9B1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09211D" w:rsidRPr="00E12F4B" w14:paraId="0DC7611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20E393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09211D" w:rsidRPr="00E12F4B" w14:paraId="00495CBE" w14:textId="77777777">
        <w:trPr>
          <w:cantSplit/>
          <w:jc w:val="center"/>
        </w:trPr>
        <w:tc>
          <w:tcPr>
            <w:tcW w:w="536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34E444F0" w14:textId="77777777" w:rsidR="0009211D" w:rsidRPr="0080355E" w:rsidRDefault="0009211D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4356AA7" w14:textId="77777777" w:rsidR="0009211D" w:rsidRPr="0080355E" w:rsidRDefault="0009211D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8 Corrosivo</w:t>
            </w:r>
          </w:p>
        </w:tc>
      </w:tr>
      <w:tr w:rsidR="0009211D" w:rsidRPr="00E12F4B" w14:paraId="1AFD055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97790DC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09211D" w:rsidRPr="00E559B1" w14:paraId="27E670A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7C3A6E4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9211D" w:rsidRPr="00E12F4B" w14:paraId="701D6D1A" w14:textId="77777777" w:rsidTr="0080355E">
        <w:trPr>
          <w:cantSplit/>
          <w:jc w:val="center"/>
        </w:trPr>
        <w:tc>
          <w:tcPr>
            <w:tcW w:w="7618" w:type="dxa"/>
            <w:gridSpan w:val="7"/>
            <w:shd w:val="clear" w:color="000000" w:fill="FFFFFF"/>
          </w:tcPr>
          <w:p w14:paraId="4E7C0823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54" w:type="dxa"/>
            <w:gridSpan w:val="2"/>
            <w:shd w:val="clear" w:color="000000" w:fill="FFFFFF"/>
          </w:tcPr>
          <w:p w14:paraId="07510846" w14:textId="77777777" w:rsidR="0009211D" w:rsidRPr="0080355E" w:rsidRDefault="0009211D" w:rsidP="00E7676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4AB72BF0" w14:textId="77777777" w:rsidR="0009211D" w:rsidRPr="0080355E" w:rsidRDefault="0009211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9211D" w:rsidRPr="00E12F4B" w14:paraId="18952FEA" w14:textId="77777777" w:rsidTr="0080355E">
        <w:trPr>
          <w:cantSplit/>
          <w:jc w:val="center"/>
        </w:trPr>
        <w:tc>
          <w:tcPr>
            <w:tcW w:w="7618" w:type="dxa"/>
            <w:gridSpan w:val="7"/>
            <w:shd w:val="clear" w:color="000000" w:fill="FFFFFF"/>
          </w:tcPr>
          <w:p w14:paraId="33EF7342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Hipoclorito de sodio</w:t>
            </w:r>
          </w:p>
        </w:tc>
        <w:tc>
          <w:tcPr>
            <w:tcW w:w="1854" w:type="dxa"/>
            <w:gridSpan w:val="2"/>
            <w:shd w:val="clear" w:color="000000" w:fill="FFFFFF"/>
          </w:tcPr>
          <w:p w14:paraId="04258BB7" w14:textId="77777777" w:rsidR="0009211D" w:rsidRPr="0080355E" w:rsidRDefault="0037214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10-13</w:t>
            </w:r>
          </w:p>
        </w:tc>
        <w:tc>
          <w:tcPr>
            <w:tcW w:w="1984" w:type="dxa"/>
            <w:shd w:val="clear" w:color="000000" w:fill="FFFFFF"/>
          </w:tcPr>
          <w:p w14:paraId="2F6D8BB3" w14:textId="77777777" w:rsidR="0009211D" w:rsidRPr="0080355E" w:rsidRDefault="003B4E11" w:rsidP="003B4E1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7681-52-9</w:t>
            </w:r>
          </w:p>
        </w:tc>
      </w:tr>
      <w:tr w:rsidR="0009211D" w:rsidRPr="00E12F4B" w14:paraId="17D33A4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E5BEE57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09211D" w:rsidRPr="00E559B1" w14:paraId="5770DED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6F71E3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09211D" w:rsidRPr="00E12F4B" w14:paraId="3904C277" w14:textId="77777777" w:rsidTr="00C6238E">
        <w:trPr>
          <w:cantSplit/>
          <w:trHeight w:val="240"/>
          <w:jc w:val="center"/>
        </w:trPr>
        <w:tc>
          <w:tcPr>
            <w:tcW w:w="3676" w:type="dxa"/>
            <w:shd w:val="clear" w:color="000000" w:fill="FFFFFF"/>
          </w:tcPr>
          <w:p w14:paraId="2022B67A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6EBF3943" w14:textId="77777777" w:rsidR="0009211D" w:rsidRPr="0080355E" w:rsidRDefault="0009211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9211D" w:rsidRPr="00E559B1" w14:paraId="69A79D01" w14:textId="77777777" w:rsidTr="00C6238E">
        <w:trPr>
          <w:cantSplit/>
          <w:trHeight w:val="65"/>
          <w:jc w:val="center"/>
        </w:trPr>
        <w:tc>
          <w:tcPr>
            <w:tcW w:w="3676" w:type="dxa"/>
            <w:shd w:val="clear" w:color="000000" w:fill="FFFFFF"/>
          </w:tcPr>
          <w:p w14:paraId="06A52447" w14:textId="77777777" w:rsidR="0009211D" w:rsidRPr="0080355E" w:rsidRDefault="0009211D">
            <w:pPr>
              <w:pStyle w:val="Ttulo7"/>
              <w:rPr>
                <w:rFonts w:ascii="Open Sans" w:hAnsi="Open Sans" w:cs="Open Sans"/>
              </w:rPr>
            </w:pPr>
            <w:r w:rsidRPr="0080355E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086D717E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La inhalación puede causar irritación en el tracto respiratorio y las membranas mucosas.</w:t>
            </w:r>
          </w:p>
        </w:tc>
      </w:tr>
      <w:tr w:rsidR="0009211D" w:rsidRPr="00E559B1" w14:paraId="311778A8" w14:textId="77777777" w:rsidTr="00C6238E">
        <w:trPr>
          <w:cantSplit/>
          <w:trHeight w:val="237"/>
          <w:jc w:val="center"/>
        </w:trPr>
        <w:tc>
          <w:tcPr>
            <w:tcW w:w="3676" w:type="dxa"/>
            <w:shd w:val="clear" w:color="000000" w:fill="FFFFFF"/>
          </w:tcPr>
          <w:p w14:paraId="5E3F0BF9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33BB3CC7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Los vapores y líquidos son extremadamente corrosivos a la  boca y la garganta, las membranas mucosas y el estómago. Ingerirlo provoca quemaduras de los tejidos, dolor abdominal severo, náusea, vómito, colapso circulatorio, confusión, delirio, coma y colapso.</w:t>
            </w:r>
          </w:p>
        </w:tc>
      </w:tr>
      <w:tr w:rsidR="0009211D" w:rsidRPr="00E559B1" w14:paraId="549955AF" w14:textId="77777777" w:rsidTr="00C6238E">
        <w:trPr>
          <w:cantSplit/>
          <w:trHeight w:val="300"/>
          <w:jc w:val="center"/>
        </w:trPr>
        <w:tc>
          <w:tcPr>
            <w:tcW w:w="3676" w:type="dxa"/>
            <w:shd w:val="clear" w:color="000000" w:fill="FFFFFF"/>
          </w:tcPr>
          <w:p w14:paraId="6C7CA11E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043DDECF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El líquido y vapores pueden ser severamente irritantes y causar daños a los ojos.</w:t>
            </w:r>
          </w:p>
        </w:tc>
      </w:tr>
      <w:tr w:rsidR="0009211D" w:rsidRPr="00E559B1" w14:paraId="67F4A4A5" w14:textId="77777777" w:rsidTr="00C6238E">
        <w:trPr>
          <w:cantSplit/>
          <w:trHeight w:val="65"/>
          <w:jc w:val="center"/>
        </w:trPr>
        <w:tc>
          <w:tcPr>
            <w:tcW w:w="3676" w:type="dxa"/>
            <w:shd w:val="clear" w:color="000000" w:fill="FFFFFF"/>
          </w:tcPr>
          <w:p w14:paraId="1978F40B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5036F8D3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El líquido puede irritar la piel, poniéndola rojiza y posiblemente ocasionando una inflamación o quemaduras químicas en la piel lastimada.</w:t>
            </w:r>
          </w:p>
        </w:tc>
      </w:tr>
      <w:tr w:rsidR="0009211D" w:rsidRPr="00E559B1" w14:paraId="65E0C49A" w14:textId="77777777" w:rsidTr="00C6238E">
        <w:trPr>
          <w:cantSplit/>
          <w:trHeight w:val="165"/>
          <w:jc w:val="center"/>
        </w:trPr>
        <w:tc>
          <w:tcPr>
            <w:tcW w:w="3676" w:type="dxa"/>
            <w:shd w:val="clear" w:color="000000" w:fill="FFFFFF"/>
          </w:tcPr>
          <w:p w14:paraId="2F5D40A8" w14:textId="77777777" w:rsidR="0009211D" w:rsidRPr="0080355E" w:rsidRDefault="0009211D">
            <w:pPr>
              <w:pStyle w:val="Ttulo7"/>
              <w:rPr>
                <w:rFonts w:ascii="Open Sans" w:hAnsi="Open Sans" w:cs="Open Sans"/>
              </w:rPr>
            </w:pPr>
            <w:r w:rsidRPr="0080355E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27864A65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Los materiales utilizados en este producto no son considerados carcinógenos por la ACGIH y OSHA. </w:t>
            </w:r>
          </w:p>
        </w:tc>
      </w:tr>
      <w:tr w:rsidR="0009211D" w:rsidRPr="00E12F4B" w14:paraId="565F6E2C" w14:textId="77777777" w:rsidTr="00C6238E">
        <w:trPr>
          <w:cantSplit/>
          <w:trHeight w:val="237"/>
          <w:jc w:val="center"/>
        </w:trPr>
        <w:tc>
          <w:tcPr>
            <w:tcW w:w="3676" w:type="dxa"/>
            <w:shd w:val="clear" w:color="000000" w:fill="FFFFFF"/>
          </w:tcPr>
          <w:p w14:paraId="7AE345D2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7BFA8F7B" w14:textId="77777777" w:rsidR="0009211D" w:rsidRPr="0080355E" w:rsidRDefault="0009211D" w:rsidP="00FB4A51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FB4A51" w:rsidRPr="0080355E">
              <w:rPr>
                <w:rFonts w:ascii="Open Sans" w:hAnsi="Open Sans" w:cs="Open Sans"/>
                <w:lang w:val="es-CR"/>
              </w:rPr>
              <w:t>aplica</w:t>
            </w:r>
            <w:r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211D" w:rsidRPr="00E12F4B" w14:paraId="67C6482D" w14:textId="77777777" w:rsidTr="00C6238E">
        <w:trPr>
          <w:cantSplit/>
          <w:trHeight w:val="138"/>
          <w:jc w:val="center"/>
        </w:trPr>
        <w:tc>
          <w:tcPr>
            <w:tcW w:w="3676" w:type="dxa"/>
            <w:shd w:val="clear" w:color="000000" w:fill="FFFFFF"/>
          </w:tcPr>
          <w:p w14:paraId="26127E01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2E78B50C" w14:textId="77777777" w:rsidR="0009211D" w:rsidRPr="0080355E" w:rsidRDefault="0009211D" w:rsidP="00FB4A51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FB4A51" w:rsidRPr="0080355E">
              <w:rPr>
                <w:rFonts w:ascii="Open Sans" w:hAnsi="Open Sans" w:cs="Open Sans"/>
                <w:lang w:val="es-CR"/>
              </w:rPr>
              <w:t>aplica</w:t>
            </w:r>
            <w:r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211D" w:rsidRPr="00E12F4B" w14:paraId="7B4C63A6" w14:textId="77777777" w:rsidTr="00C6238E">
        <w:trPr>
          <w:cantSplit/>
          <w:trHeight w:val="192"/>
          <w:jc w:val="center"/>
        </w:trPr>
        <w:tc>
          <w:tcPr>
            <w:tcW w:w="3676" w:type="dxa"/>
            <w:shd w:val="clear" w:color="000000" w:fill="FFFFFF"/>
          </w:tcPr>
          <w:p w14:paraId="3CCBD6BE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72F9FC2E" w14:textId="77777777" w:rsidR="0009211D" w:rsidRPr="0080355E" w:rsidRDefault="0009211D" w:rsidP="00FB4A51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FB4A51" w:rsidRPr="0080355E">
              <w:rPr>
                <w:rFonts w:ascii="Open Sans" w:hAnsi="Open Sans" w:cs="Open Sans"/>
                <w:lang w:val="es-CR"/>
              </w:rPr>
              <w:t>aplica</w:t>
            </w:r>
            <w:r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211D" w:rsidRPr="00E12F4B" w14:paraId="148C7FF0" w14:textId="77777777" w:rsidTr="00C6238E">
        <w:trPr>
          <w:cantSplit/>
          <w:trHeight w:val="273"/>
          <w:jc w:val="center"/>
        </w:trPr>
        <w:tc>
          <w:tcPr>
            <w:tcW w:w="3676" w:type="dxa"/>
            <w:shd w:val="clear" w:color="000000" w:fill="FFFFFF"/>
          </w:tcPr>
          <w:p w14:paraId="3C97C9B9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26227FC5" w14:textId="77777777" w:rsidR="0009211D" w:rsidRPr="0080355E" w:rsidRDefault="0009211D" w:rsidP="00FB4A51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FB4A51" w:rsidRPr="0080355E">
              <w:rPr>
                <w:rFonts w:ascii="Open Sans" w:hAnsi="Open Sans" w:cs="Open Sans"/>
                <w:lang w:val="es-CR"/>
              </w:rPr>
              <w:t>aplica</w:t>
            </w:r>
            <w:r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211D" w:rsidRPr="00E12F4B" w14:paraId="71AEB0F0" w14:textId="77777777" w:rsidTr="00C6238E">
        <w:trPr>
          <w:cantSplit/>
          <w:trHeight w:val="65"/>
          <w:jc w:val="center"/>
        </w:trPr>
        <w:tc>
          <w:tcPr>
            <w:tcW w:w="3676" w:type="dxa"/>
            <w:shd w:val="clear" w:color="000000" w:fill="FFFFFF"/>
          </w:tcPr>
          <w:p w14:paraId="6D14C5B8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50F21223" w14:textId="77777777" w:rsidR="0009211D" w:rsidRPr="0080355E" w:rsidRDefault="0009211D" w:rsidP="00FB4A51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FB4A51" w:rsidRPr="0080355E">
              <w:rPr>
                <w:rFonts w:ascii="Open Sans" w:hAnsi="Open Sans" w:cs="Open Sans"/>
                <w:lang w:val="es-CR"/>
              </w:rPr>
              <w:t>aplica</w:t>
            </w:r>
            <w:r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09211D" w:rsidRPr="00E12F4B" w14:paraId="19E13F0C" w14:textId="77777777" w:rsidTr="00C6238E">
        <w:trPr>
          <w:cantSplit/>
          <w:trHeight w:val="65"/>
          <w:jc w:val="center"/>
        </w:trPr>
        <w:tc>
          <w:tcPr>
            <w:tcW w:w="3676" w:type="dxa"/>
            <w:shd w:val="clear" w:color="000000" w:fill="FFFFFF"/>
          </w:tcPr>
          <w:p w14:paraId="55C6DA6D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48B66F86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Ojos, piel, membranas mucosas. </w:t>
            </w:r>
          </w:p>
        </w:tc>
      </w:tr>
      <w:tr w:rsidR="0009211D" w:rsidRPr="00E12F4B" w14:paraId="393788E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13C8141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09211D" w:rsidRPr="00E12F4B" w14:paraId="72FB8C1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28C1482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09211D" w:rsidRPr="00AD4B3B" w14:paraId="5F202DB9" w14:textId="77777777" w:rsidTr="00C6238E">
        <w:trPr>
          <w:cantSplit/>
          <w:trHeight w:val="300"/>
          <w:jc w:val="center"/>
        </w:trPr>
        <w:tc>
          <w:tcPr>
            <w:tcW w:w="3676" w:type="dxa"/>
            <w:shd w:val="clear" w:color="000000" w:fill="FFFFFF"/>
          </w:tcPr>
          <w:p w14:paraId="373AA939" w14:textId="77777777" w:rsidR="0009211D" w:rsidRPr="0080355E" w:rsidRDefault="0009211D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0355E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607AB936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Enjuague inmediatamente con agua durante 15 minutos. Levante los párpados de arriba y abajo par</w:t>
            </w:r>
            <w:r w:rsidR="00ED6525" w:rsidRPr="0080355E">
              <w:rPr>
                <w:rFonts w:ascii="Open Sans" w:hAnsi="Open Sans" w:cs="Open Sans"/>
                <w:lang w:val="es-CR"/>
              </w:rPr>
              <w:t>a</w:t>
            </w:r>
            <w:r w:rsidRPr="0080355E">
              <w:rPr>
                <w:rFonts w:ascii="Open Sans" w:hAnsi="Open Sans" w:cs="Open Sans"/>
                <w:lang w:val="es-CR"/>
              </w:rPr>
              <w:t xml:space="preserve"> obtener un enjuague completo. Obtenga atención médica inmediata.</w:t>
            </w:r>
          </w:p>
        </w:tc>
      </w:tr>
      <w:tr w:rsidR="0009211D" w:rsidRPr="00E559B1" w14:paraId="3E32C7B4" w14:textId="77777777" w:rsidTr="00C6238E">
        <w:trPr>
          <w:cantSplit/>
          <w:trHeight w:val="273"/>
          <w:jc w:val="center"/>
        </w:trPr>
        <w:tc>
          <w:tcPr>
            <w:tcW w:w="3676" w:type="dxa"/>
            <w:shd w:val="clear" w:color="000000" w:fill="FFFFFF"/>
          </w:tcPr>
          <w:p w14:paraId="7086FBA1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05703F23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Enjuague con agua durante 15 minutos. Obtenga atención médica. Quítese la ropa contaminada y lávela antes de reusarla. </w:t>
            </w:r>
          </w:p>
        </w:tc>
      </w:tr>
      <w:tr w:rsidR="0009211D" w:rsidRPr="00E559B1" w14:paraId="7574490E" w14:textId="77777777" w:rsidTr="00C6238E">
        <w:trPr>
          <w:cantSplit/>
          <w:trHeight w:val="65"/>
          <w:jc w:val="center"/>
        </w:trPr>
        <w:tc>
          <w:tcPr>
            <w:tcW w:w="3676" w:type="dxa"/>
            <w:shd w:val="clear" w:color="000000" w:fill="FFFFFF"/>
          </w:tcPr>
          <w:p w14:paraId="3D2421C0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2E2FA907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Mueva a la persona al aire fresco. Si la respiración se dificulta, administr</w:t>
            </w:r>
            <w:r w:rsidR="00AE0B50" w:rsidRPr="0080355E">
              <w:rPr>
                <w:rFonts w:ascii="Open Sans" w:hAnsi="Open Sans" w:cs="Open Sans"/>
                <w:lang w:val="es-CR"/>
              </w:rPr>
              <w:t>e oxígeno si está disponible. Si</w:t>
            </w:r>
            <w:r w:rsidRPr="0080355E">
              <w:rPr>
                <w:rFonts w:ascii="Open Sans" w:hAnsi="Open Sans" w:cs="Open Sans"/>
                <w:lang w:val="es-CR"/>
              </w:rPr>
              <w:t xml:space="preserve"> la respiración se detiene, administre respiración cardiopulmonar RCP. Si el individuo experimenta náuseas, dolor de cabeza o mareo, obtenga atención médica inmediata.</w:t>
            </w:r>
          </w:p>
        </w:tc>
      </w:tr>
      <w:tr w:rsidR="0009211D" w:rsidRPr="00E559B1" w14:paraId="4FE26E19" w14:textId="77777777" w:rsidTr="00C6238E">
        <w:trPr>
          <w:cantSplit/>
          <w:trHeight w:val="237"/>
          <w:jc w:val="center"/>
        </w:trPr>
        <w:tc>
          <w:tcPr>
            <w:tcW w:w="3676" w:type="dxa"/>
            <w:shd w:val="clear" w:color="000000" w:fill="FFFFFF"/>
          </w:tcPr>
          <w:p w14:paraId="0923A449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37624449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Enjuáguese la boca con agua. Ofrezca agua para diluir. No induzca al vómito. Obtenga atención médica inmediata. Nunca ofrezca nada vía oral a una persona en estado de semi-coma, coma, convulsionando o inconsciente.</w:t>
            </w:r>
          </w:p>
        </w:tc>
      </w:tr>
      <w:tr w:rsidR="0009211D" w:rsidRPr="00E12F4B" w14:paraId="02759767" w14:textId="77777777" w:rsidTr="00C6238E">
        <w:trPr>
          <w:cantSplit/>
          <w:trHeight w:val="120"/>
          <w:jc w:val="center"/>
        </w:trPr>
        <w:tc>
          <w:tcPr>
            <w:tcW w:w="3676" w:type="dxa"/>
            <w:shd w:val="clear" w:color="000000" w:fill="FFFFFF"/>
          </w:tcPr>
          <w:p w14:paraId="3CA69D28" w14:textId="77777777" w:rsidR="0009211D" w:rsidRPr="0080355E" w:rsidRDefault="0009211D">
            <w:pPr>
              <w:pStyle w:val="Ttulo8"/>
              <w:rPr>
                <w:rFonts w:ascii="Open Sans" w:hAnsi="Open Sans" w:cs="Open Sans"/>
              </w:rPr>
            </w:pPr>
            <w:r w:rsidRPr="0080355E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5EE7ECD5" w14:textId="77777777" w:rsidR="0009211D" w:rsidRPr="0080355E" w:rsidRDefault="0009211D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09211D" w:rsidRPr="00E12F4B" w14:paraId="20D154B8" w14:textId="77777777" w:rsidTr="00C6238E">
        <w:trPr>
          <w:cantSplit/>
          <w:trHeight w:val="558"/>
          <w:jc w:val="center"/>
        </w:trPr>
        <w:tc>
          <w:tcPr>
            <w:tcW w:w="3676" w:type="dxa"/>
            <w:shd w:val="clear" w:color="000000" w:fill="FFFFFF"/>
          </w:tcPr>
          <w:p w14:paraId="743DECBB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780" w:type="dxa"/>
            <w:gridSpan w:val="9"/>
            <w:shd w:val="clear" w:color="000000" w:fill="FFFFFF"/>
          </w:tcPr>
          <w:p w14:paraId="06AFC97C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211D" w:rsidRPr="00E12F4B" w14:paraId="6FC80E9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9ABD2F0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</w:p>
        </w:tc>
      </w:tr>
      <w:tr w:rsidR="0009211D" w:rsidRPr="00E12F4B" w14:paraId="2176468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8E482AE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9211D" w:rsidRPr="00E12F4B" w14:paraId="00E8BC05" w14:textId="77777777" w:rsidTr="00C6238E">
        <w:trPr>
          <w:cantSplit/>
          <w:trHeight w:val="273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17C3914" w14:textId="77777777" w:rsidR="0009211D" w:rsidRPr="0080355E" w:rsidRDefault="0009211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0355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25A68929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09211D" w:rsidRPr="00E12F4B" w14:paraId="51A0C442" w14:textId="77777777" w:rsidTr="00C6238E">
        <w:trPr>
          <w:cantSplit/>
          <w:trHeight w:val="5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7B81C249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C076CBF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03E3B4EE" w14:textId="77777777" w:rsidR="0009211D" w:rsidRPr="0080355E" w:rsidRDefault="0009211D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09211D" w:rsidRPr="00E559B1" w14:paraId="04E23B94" w14:textId="77777777" w:rsidTr="00C6238E">
        <w:trPr>
          <w:cantSplit/>
          <w:trHeight w:val="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F9601DA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58D1D4EC" w14:textId="77777777" w:rsidR="0009211D" w:rsidRPr="0080355E" w:rsidRDefault="0009211D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aplica. Use medios extintores para fuegos circundantes. </w:t>
            </w:r>
          </w:p>
        </w:tc>
      </w:tr>
      <w:tr w:rsidR="0009211D" w:rsidRPr="00E559B1" w14:paraId="2B4C3D8C" w14:textId="77777777" w:rsidTr="00C6238E">
        <w:trPr>
          <w:cantSplit/>
          <w:trHeight w:val="729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76144812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031DDA4C" w14:textId="77777777" w:rsidR="0009211D" w:rsidRPr="0080355E" w:rsidRDefault="0009211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0355E">
              <w:rPr>
                <w:rFonts w:ascii="Open Sans" w:hAnsi="Open Sans" w:cs="Open Sans"/>
                <w:b w:val="0"/>
                <w:sz w:val="24"/>
                <w:szCs w:val="24"/>
              </w:rPr>
              <w:t>Aunque este producto no es combustible, de ocurrir un incendio en la vecindad cercana, una buena práctica de combate de fuego dicta el uso de un aparato de respiración autónomo y equipo de protección.</w:t>
            </w:r>
          </w:p>
        </w:tc>
      </w:tr>
      <w:tr w:rsidR="0009211D" w:rsidRPr="00E559B1" w14:paraId="1470121B" w14:textId="77777777" w:rsidTr="00C6238E">
        <w:trPr>
          <w:cantSplit/>
          <w:trHeight w:val="5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6E1F696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5BD90FD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Contenedores con este material pueden explotar al liberarse oxígeno bajo condiciones de calor o fuego. Humos tóxicos similares a gas cloro son liberados al contacto con ácidos, amonio, algunos detergentes de limpieza, agentes oxidantes y algunos agentes reductores. Las reacciones altamente exotérmicas con materiales orgánicos y oxidantes pueden causar incendios adyacentes y calentar materiales sensibles. </w:t>
            </w:r>
          </w:p>
        </w:tc>
      </w:tr>
      <w:tr w:rsidR="0009211D" w:rsidRPr="00E12F4B" w14:paraId="229BB50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A734145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09211D" w:rsidRPr="00E559B1" w14:paraId="2DF42C5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A7CB9E4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09211D" w:rsidRPr="00E559B1" w14:paraId="69C87298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557DD1" w14:textId="77777777" w:rsidR="0009211D" w:rsidRPr="00E12F4B" w:rsidRDefault="0009211D">
            <w:pPr>
              <w:jc w:val="both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Vista un traje pulido resistente a la alcalinidad y equipo de protección completo que incluya gafas, guantes de caucho, botas de caucho y un aparto de respiración autónomo en el modo de demanda de presión o un suplidor de aire. Si el derrame o fuga es pequeño, use una máscara total para la cara con un cartucho de purificación de aire en el respirador y equipada con filtros para gases/vapores preferiblemente. Utilice protección para los ojos. Para derrames pequeños o goteos, trapear o limpiar y desechar en contendores de desecho aprobados DOT. Para derrames grandes, contenga mediante la creación de diques con tierra u otro material no combustible y deseche de acuerdo con las regulaciones federales y locales. Mantenga el material no neutralizado alejado de los drenajes, corridas de agua superficies de agua y tierra. Este es un producto altamente tóxico para la vida acuática.</w:t>
            </w:r>
            <w:r w:rsidRPr="00E12F4B">
              <w:rPr>
                <w:sz w:val="22"/>
                <w:szCs w:val="22"/>
                <w:lang w:val="es-CR"/>
              </w:rPr>
              <w:t xml:space="preserve"> </w:t>
            </w:r>
          </w:p>
        </w:tc>
      </w:tr>
      <w:tr w:rsidR="0009211D" w:rsidRPr="00E12F4B" w14:paraId="5EF5709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9E12FD9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VIII</w:t>
            </w:r>
          </w:p>
        </w:tc>
      </w:tr>
      <w:tr w:rsidR="0009211D" w:rsidRPr="00E12F4B" w14:paraId="3CF0FE7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EE66F8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09211D" w:rsidRPr="00E12F4B" w14:paraId="7F60D88C" w14:textId="77777777" w:rsidTr="00C6238E">
        <w:trPr>
          <w:cantSplit/>
          <w:trHeight w:val="3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45E7120" w14:textId="77777777" w:rsidR="0009211D" w:rsidRPr="0080355E" w:rsidRDefault="0009211D" w:rsidP="0080355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TEMPERATURA ALMACENAMIENTO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362688F4" w14:textId="77777777" w:rsidR="0009211D" w:rsidRPr="0080355E" w:rsidRDefault="00314C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25-30 °C</w:t>
            </w:r>
            <w:r w:rsidR="00275307" w:rsidRPr="008035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211D" w:rsidRPr="00E12F4B" w14:paraId="420AB04C" w14:textId="77777777" w:rsidTr="00C6238E">
        <w:trPr>
          <w:cantSplit/>
          <w:trHeight w:val="711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1605FE1" w14:textId="77777777" w:rsidR="0009211D" w:rsidRPr="0080355E" w:rsidRDefault="0009211D" w:rsidP="0080355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CONDICIONES ALMACENAMIENTO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294B1FAB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Almacene en un lugar frío, seco y bien ventilado, alejado de materiales incompatibles. Mantenga el contenedor debidamente cerrado y con ventilación cuando no se utilice. Almacene en los contendores originales únicamente, a temperaturas inferiores a los 29.4º C. No almacene cerca de ácidos, materiales oxidantes u orgánicos. No almacene en pisos de madera. </w:t>
            </w:r>
          </w:p>
        </w:tc>
      </w:tr>
      <w:tr w:rsidR="0009211D" w:rsidRPr="00E559B1" w14:paraId="1D642A24" w14:textId="77777777" w:rsidTr="00C6238E">
        <w:trPr>
          <w:cantSplit/>
          <w:trHeight w:val="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F1A30E5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1AD2A081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No utilice presión en los contenedores vacíos. Lavase completamente después de usar el producto. Evite el contacto en ojos, piel o ropa. Cuando vacíos, los contendores siguen siendo peligrosos. Debido a que los contendores vacíos mantienen producto residua</w:t>
            </w:r>
            <w:r w:rsidR="0080355E">
              <w:rPr>
                <w:rFonts w:ascii="Open Sans" w:hAnsi="Open Sans" w:cs="Open Sans"/>
                <w:lang w:val="es-CR"/>
              </w:rPr>
              <w:t xml:space="preserve">l, las precauciones </w:t>
            </w:r>
            <w:r w:rsidRPr="0080355E">
              <w:rPr>
                <w:rFonts w:ascii="Open Sans" w:hAnsi="Open Sans" w:cs="Open Sans"/>
                <w:lang w:val="es-CR"/>
              </w:rPr>
              <w:t xml:space="preserve">impresas en la etiqueta deben ser observadas. Estacones de lavado de ojos y duchas de seguridad deben estar presentes en donde se maneje y almacene este producto. </w:t>
            </w:r>
          </w:p>
        </w:tc>
      </w:tr>
      <w:tr w:rsidR="0009211D" w:rsidRPr="00E12F4B" w14:paraId="4B82822A" w14:textId="77777777" w:rsidTr="00C6238E">
        <w:trPr>
          <w:cantSplit/>
          <w:trHeight w:val="844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6B1602D" w14:textId="77777777" w:rsidR="0009211D" w:rsidRPr="0080355E" w:rsidRDefault="0009211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DC3618E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09211D" w:rsidRPr="00E12F4B" w14:paraId="6C6D774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C86F94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09211D" w:rsidRPr="00E559B1" w14:paraId="4F928BC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86AC73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9211D" w:rsidRPr="00E559B1" w14:paraId="51C713DF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408F628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26D84475" w14:textId="77777777" w:rsidR="0009211D" w:rsidRPr="0080355E" w:rsidRDefault="0009211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0355E">
              <w:rPr>
                <w:rFonts w:ascii="Open Sans" w:hAnsi="Open Sans" w:cs="Open Sans"/>
                <w:b w:val="0"/>
                <w:sz w:val="24"/>
                <w:szCs w:val="24"/>
              </w:rPr>
              <w:t xml:space="preserve">Ventilación local mecánica para minimizar la exposición e el punto de uso. </w:t>
            </w:r>
          </w:p>
        </w:tc>
      </w:tr>
      <w:tr w:rsidR="0009211D" w:rsidRPr="00E559B1" w14:paraId="163714A1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D5223E8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33386994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Si los niveles recomendados de exposición son excedidos: Utilice un respirador aprobado por NIOSH para el vapor o rocío y el punto de uso. </w:t>
            </w:r>
          </w:p>
        </w:tc>
      </w:tr>
      <w:tr w:rsidR="0009211D" w:rsidRPr="00E559B1" w14:paraId="4876F1BE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A1F315D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9B5A48F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Utilice gafas de protección química. Máscara de protección si ocurre salpique. </w:t>
            </w:r>
          </w:p>
        </w:tc>
      </w:tr>
      <w:tr w:rsidR="0009211D" w:rsidRPr="00E559B1" w14:paraId="020B21F6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624E02A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lastRenderedPageBreak/>
              <w:t>EQUIPO DE PROTECCIÓN DÉRMICA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1FB87271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Utilice guantes de protección de hule o plástico. Utilice ropa protectora como camisa de manga larga, pantalones, botas de caucho, guantes de caucho y delantal de caucho, necesarios para minimizar el contacto. </w:t>
            </w:r>
          </w:p>
        </w:tc>
      </w:tr>
      <w:tr w:rsidR="0009211D" w:rsidRPr="00E12F4B" w14:paraId="58B4A339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02283BB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7245A9A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09211D" w:rsidRPr="00E12F4B" w14:paraId="420BEBF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4E6B71F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09211D" w:rsidRPr="00E12F4B" w14:paraId="3A4AEFF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E67418F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9211D" w:rsidRPr="00E559B1" w14:paraId="724A31C1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7E437C8" w14:textId="77777777" w:rsidR="0009211D" w:rsidRPr="0080355E" w:rsidRDefault="0009211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0355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393CF32F" w14:textId="77777777" w:rsidR="0009211D" w:rsidRPr="0080355E" w:rsidRDefault="0009211D" w:rsidP="00B7620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Líquido </w:t>
            </w:r>
            <w:r w:rsidR="004D428A" w:rsidRPr="0080355E">
              <w:rPr>
                <w:rFonts w:ascii="Open Sans" w:hAnsi="Open Sans" w:cs="Open Sans"/>
                <w:lang w:val="es-CR"/>
              </w:rPr>
              <w:t xml:space="preserve">amarillo verdoso con olor </w:t>
            </w:r>
            <w:r w:rsidR="00014B42" w:rsidRPr="0080355E">
              <w:rPr>
                <w:rFonts w:ascii="Open Sans" w:hAnsi="Open Sans" w:cs="Open Sans"/>
                <w:lang w:val="es-CR"/>
              </w:rPr>
              <w:t>característico.</w:t>
            </w:r>
          </w:p>
        </w:tc>
      </w:tr>
      <w:tr w:rsidR="0009211D" w:rsidRPr="00014B42" w14:paraId="2F0D56FD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363B798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3870D12" w14:textId="77777777" w:rsidR="0009211D" w:rsidRPr="0080355E" w:rsidRDefault="00DB40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1.150 – 1.170</w:t>
            </w:r>
          </w:p>
        </w:tc>
      </w:tr>
      <w:tr w:rsidR="0009211D" w:rsidRPr="00014B42" w14:paraId="61A3FE25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DCEED85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67AD756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Solubilidad completa en agua. </w:t>
            </w:r>
          </w:p>
        </w:tc>
      </w:tr>
      <w:tr w:rsidR="0009211D" w:rsidRPr="00E12F4B" w14:paraId="4E356D0E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B59ADAD" w14:textId="77777777" w:rsidR="0009211D" w:rsidRPr="0080355E" w:rsidRDefault="0009211D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80355E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6A68B6B0" w14:textId="77777777" w:rsidR="0009211D" w:rsidRPr="0080355E" w:rsidRDefault="0009211D" w:rsidP="00D147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</w:t>
            </w:r>
            <w:r w:rsidR="00D14769" w:rsidRPr="0080355E">
              <w:rPr>
                <w:rFonts w:ascii="Open Sans" w:hAnsi="Open Sans" w:cs="Open Sans"/>
                <w:lang w:val="es-CR"/>
              </w:rPr>
              <w:t>aplica.</w:t>
            </w:r>
            <w:r w:rsidRPr="0080355E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09211D" w:rsidRPr="00E12F4B" w14:paraId="5F796425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72A59A3C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561ADC11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107.2º C</w:t>
            </w:r>
          </w:p>
        </w:tc>
      </w:tr>
      <w:tr w:rsidR="0009211D" w:rsidRPr="00E12F4B" w14:paraId="630EC6BF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F03D5D4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612EFF8E" w14:textId="77777777" w:rsidR="0009211D" w:rsidRPr="0080355E" w:rsidRDefault="00DB4066" w:rsidP="00DB4066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12 - 14 </w:t>
            </w:r>
          </w:p>
        </w:tc>
      </w:tr>
      <w:tr w:rsidR="0009211D" w:rsidRPr="00E12F4B" w14:paraId="3700F004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8EB7743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0C4B1212" w14:textId="77777777" w:rsidR="0009211D" w:rsidRPr="0080355E" w:rsidRDefault="00014B42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(</w:t>
            </w:r>
            <w:r w:rsidR="00DB4066" w:rsidRPr="0080355E">
              <w:rPr>
                <w:rFonts w:ascii="Open Sans" w:hAnsi="Open Sans" w:cs="Open Sans"/>
                <w:lang w:val="es-CR"/>
              </w:rPr>
              <w:t>1.150 – 1.170</w:t>
            </w:r>
            <w:r w:rsidRPr="0080355E">
              <w:rPr>
                <w:rFonts w:ascii="Open Sans" w:hAnsi="Open Sans" w:cs="Open Sans"/>
                <w:lang w:val="es-CR"/>
              </w:rPr>
              <w:t>)</w:t>
            </w:r>
            <w:r w:rsidR="00DB4066" w:rsidRPr="0080355E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09211D" w:rsidRPr="00E12F4B" w14:paraId="28010BAE" w14:textId="77777777" w:rsidTr="00C6238E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A049B20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5DBFF403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09211D" w:rsidRPr="00E559B1" w14:paraId="203518B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B29DDF7" w14:textId="77777777" w:rsidR="0009211D" w:rsidRPr="00E12F4B" w:rsidRDefault="0009211D">
            <w:pPr>
              <w:jc w:val="both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9211D" w:rsidRPr="00E12F4B" w14:paraId="4D1519B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001B8A3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09211D" w:rsidRPr="00E12F4B" w14:paraId="4F41E6A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8916F1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9211D" w:rsidRPr="00E12F4B" w14:paraId="51DF6E9C" w14:textId="77777777" w:rsidTr="000A7F81">
        <w:trPr>
          <w:cantSplit/>
          <w:trHeight w:val="300"/>
          <w:jc w:val="center"/>
        </w:trPr>
        <w:tc>
          <w:tcPr>
            <w:tcW w:w="4108" w:type="dxa"/>
            <w:gridSpan w:val="3"/>
            <w:shd w:val="clear" w:color="000000" w:fill="FFFFFF"/>
          </w:tcPr>
          <w:p w14:paraId="2E39887B" w14:textId="77777777" w:rsidR="0009211D" w:rsidRPr="0080355E" w:rsidRDefault="0009211D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0355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70358FED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El producto es estable.</w:t>
            </w:r>
          </w:p>
        </w:tc>
      </w:tr>
      <w:tr w:rsidR="0009211D" w:rsidRPr="00E559B1" w14:paraId="64E7CA79" w14:textId="77777777" w:rsidTr="000A7F81">
        <w:trPr>
          <w:cantSplit/>
          <w:trHeight w:val="165"/>
          <w:jc w:val="center"/>
        </w:trPr>
        <w:tc>
          <w:tcPr>
            <w:tcW w:w="4108" w:type="dxa"/>
            <w:gridSpan w:val="3"/>
            <w:shd w:val="clear" w:color="000000" w:fill="FFFFFF"/>
          </w:tcPr>
          <w:p w14:paraId="03A325BA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24EAF5E3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El producto es incompatible es éster amonio, ácidos, agentes oxidantes, agentes reductores, materiales oxidantes o materiales combustibles como la madera, tela o materiales orgánicos, metales pesados como el hierro, cobre, magnesio, aluminio, lata, manganesio, zinc, cromo níquel y sus aleaciones. La mezcla con materiales incompatibles puede ocasionar la generación de gases peligrosos. Evite el calor excesivo, la exposición a la luz, reductores de alcalinidad y las contaminaciones de cualquier tipo ya que puede producir cloro (tóxico).</w:t>
            </w:r>
          </w:p>
        </w:tc>
      </w:tr>
      <w:tr w:rsidR="0009211D" w:rsidRPr="00E12F4B" w14:paraId="15946FC2" w14:textId="77777777" w:rsidTr="000A7F81">
        <w:trPr>
          <w:cantSplit/>
          <w:trHeight w:val="237"/>
          <w:jc w:val="center"/>
        </w:trPr>
        <w:tc>
          <w:tcPr>
            <w:tcW w:w="4108" w:type="dxa"/>
            <w:gridSpan w:val="3"/>
            <w:shd w:val="clear" w:color="000000" w:fill="FFFFFF"/>
          </w:tcPr>
          <w:p w14:paraId="2B4F68F6" w14:textId="77777777" w:rsidR="0009211D" w:rsidRPr="0080355E" w:rsidRDefault="0009211D">
            <w:pPr>
              <w:pStyle w:val="Ttulo7"/>
              <w:rPr>
                <w:rFonts w:ascii="Open Sans" w:hAnsi="Open Sans" w:cs="Open Sans"/>
              </w:rPr>
            </w:pPr>
            <w:r w:rsidRPr="0080355E">
              <w:rPr>
                <w:rFonts w:ascii="Open Sans" w:hAnsi="Open Sans" w:cs="Open Sans"/>
              </w:rPr>
              <w:lastRenderedPageBreak/>
              <w:t>RIEGOS DE POLIMERIZACIÓN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207A7984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211D" w:rsidRPr="00E559B1" w14:paraId="6EE48BEC" w14:textId="77777777" w:rsidTr="000A7F81">
        <w:trPr>
          <w:cantSplit/>
          <w:trHeight w:val="569"/>
          <w:jc w:val="center"/>
        </w:trPr>
        <w:tc>
          <w:tcPr>
            <w:tcW w:w="4108" w:type="dxa"/>
            <w:gridSpan w:val="3"/>
            <w:shd w:val="clear" w:color="000000" w:fill="FFFFFF"/>
          </w:tcPr>
          <w:p w14:paraId="7A901ECB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348" w:type="dxa"/>
            <w:gridSpan w:val="7"/>
            <w:shd w:val="clear" w:color="000000" w:fill="FFFFFF"/>
          </w:tcPr>
          <w:p w14:paraId="05FA503B" w14:textId="77777777" w:rsidR="0009211D" w:rsidRPr="0080355E" w:rsidRDefault="0009211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Cloro, ácido clorhídrico, cloruro de sodio y oxígeno. </w:t>
            </w:r>
          </w:p>
        </w:tc>
      </w:tr>
      <w:tr w:rsidR="0009211D" w:rsidRPr="00E12F4B" w14:paraId="278478D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0D8C82E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9211D" w:rsidRPr="00E12F4B" w14:paraId="7BCF17E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01C6157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9211D" w:rsidRPr="00E559B1" w14:paraId="308C36B6" w14:textId="77777777" w:rsidTr="002473E1">
        <w:trPr>
          <w:cantSplit/>
          <w:jc w:val="center"/>
        </w:trPr>
        <w:tc>
          <w:tcPr>
            <w:tcW w:w="6178" w:type="dxa"/>
            <w:gridSpan w:val="6"/>
            <w:shd w:val="clear" w:color="000000" w:fill="FFFFFF"/>
          </w:tcPr>
          <w:p w14:paraId="52D4D5D4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8035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035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78" w:type="dxa"/>
            <w:gridSpan w:val="4"/>
            <w:shd w:val="clear" w:color="000000" w:fill="FFFFFF"/>
          </w:tcPr>
          <w:p w14:paraId="4A1C08D9" w14:textId="77777777" w:rsidR="0009211D" w:rsidRPr="0080355E" w:rsidRDefault="0080355E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Dosis letal estimada DL</w:t>
            </w:r>
            <w:r w:rsidRPr="0080355E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>
              <w:rPr>
                <w:rFonts w:ascii="Open Sans" w:hAnsi="Open Sans" w:cs="Open Sans"/>
                <w:lang w:val="es-CR"/>
              </w:rPr>
              <w:t xml:space="preserve"> : 31</w:t>
            </w:r>
            <w:r w:rsidR="0009211D" w:rsidRPr="0080355E">
              <w:rPr>
                <w:rFonts w:ascii="Open Sans" w:hAnsi="Open Sans" w:cs="Open Sans"/>
                <w:lang w:val="es-CR"/>
              </w:rPr>
              <w:t>191 mg/kg</w:t>
            </w:r>
          </w:p>
        </w:tc>
      </w:tr>
      <w:tr w:rsidR="0009211D" w:rsidRPr="00E12F4B" w14:paraId="716641C4" w14:textId="77777777" w:rsidTr="002473E1">
        <w:trPr>
          <w:cantSplit/>
          <w:jc w:val="center"/>
        </w:trPr>
        <w:tc>
          <w:tcPr>
            <w:tcW w:w="6178" w:type="dxa"/>
            <w:gridSpan w:val="6"/>
            <w:shd w:val="clear" w:color="000000" w:fill="FFFFFF"/>
          </w:tcPr>
          <w:p w14:paraId="0E1BC1B5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8035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035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78" w:type="dxa"/>
            <w:gridSpan w:val="4"/>
            <w:shd w:val="clear" w:color="000000" w:fill="FFFFFF"/>
          </w:tcPr>
          <w:p w14:paraId="59E2EB35" w14:textId="77777777" w:rsidR="0009211D" w:rsidRPr="0080355E" w:rsidRDefault="0009211D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09211D" w:rsidRPr="00E12F4B" w14:paraId="420F8DF6" w14:textId="77777777" w:rsidTr="002473E1">
        <w:trPr>
          <w:cantSplit/>
          <w:jc w:val="center"/>
        </w:trPr>
        <w:tc>
          <w:tcPr>
            <w:tcW w:w="6178" w:type="dxa"/>
            <w:gridSpan w:val="6"/>
            <w:shd w:val="clear" w:color="000000" w:fill="FFFFFF"/>
          </w:tcPr>
          <w:p w14:paraId="7AF60385" w14:textId="77777777" w:rsidR="0009211D" w:rsidRPr="0080355E" w:rsidRDefault="0009211D">
            <w:pPr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8035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035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78" w:type="dxa"/>
            <w:gridSpan w:val="4"/>
            <w:shd w:val="clear" w:color="000000" w:fill="FFFFFF"/>
          </w:tcPr>
          <w:p w14:paraId="4AF20751" w14:textId="77777777" w:rsidR="0009211D" w:rsidRPr="0080355E" w:rsidRDefault="0009211D">
            <w:pPr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 xml:space="preserve">No hay información disponible </w:t>
            </w:r>
          </w:p>
        </w:tc>
      </w:tr>
      <w:tr w:rsidR="0009211D" w:rsidRPr="00E12F4B" w14:paraId="67442DF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9C5E08B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9211D" w:rsidRPr="00E559B1" w14:paraId="5115DA42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A3D457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9211D" w:rsidRPr="00E12F4B" w14:paraId="438BA2A0" w14:textId="77777777" w:rsidTr="000A7F81">
        <w:trPr>
          <w:cantSplit/>
          <w:trHeight w:val="26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E62E8D9" w14:textId="77777777" w:rsidR="0009211D" w:rsidRPr="00376FE3" w:rsidRDefault="00376FE3" w:rsidP="00376FE3">
            <w:pPr>
              <w:jc w:val="center"/>
              <w:rPr>
                <w:color w:val="000000"/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09211D" w:rsidRPr="00E12F4B" w14:paraId="6C010FD3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EEAAD23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09211D" w:rsidRPr="00E559B1" w14:paraId="5AF9275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FC8F202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9211D" w:rsidRPr="00E559B1" w14:paraId="496D3A5A" w14:textId="77777777">
        <w:trPr>
          <w:cantSplit/>
          <w:trHeight w:val="20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367351C" w14:textId="77777777" w:rsidR="0009211D" w:rsidRPr="00E12F4B" w:rsidRDefault="0009211D">
            <w:pPr>
              <w:jc w:val="center"/>
              <w:rPr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Modo de desecho: Después de neutralizar el producto, deshágase según las reglas locales, estatales y federales.</w:t>
            </w:r>
          </w:p>
        </w:tc>
      </w:tr>
      <w:tr w:rsidR="0009211D" w:rsidRPr="00E12F4B" w14:paraId="70413C7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647DF6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09211D" w:rsidRPr="00E12F4B" w14:paraId="03FAE85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1B9122C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9211D" w:rsidRPr="00E559B1" w14:paraId="18388A01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BB040F3" w14:textId="77777777" w:rsidR="0009211D" w:rsidRPr="0080355E" w:rsidRDefault="0009211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Nombre de transporte DOT: Solución de hipoclorito</w:t>
            </w:r>
            <w:r w:rsidR="00E12F4B" w:rsidRPr="0080355E">
              <w:rPr>
                <w:rFonts w:ascii="Open Sans" w:hAnsi="Open Sans" w:cs="Open Sans"/>
                <w:lang w:val="es-CR"/>
              </w:rPr>
              <w:t xml:space="preserve">. </w:t>
            </w:r>
          </w:p>
          <w:p w14:paraId="43B880F8" w14:textId="77777777" w:rsidR="0009211D" w:rsidRPr="00E12F4B" w:rsidRDefault="0009211D">
            <w:pPr>
              <w:jc w:val="center"/>
              <w:rPr>
                <w:bCs/>
                <w:sz w:val="22"/>
                <w:szCs w:val="22"/>
                <w:lang w:val="es-CR"/>
              </w:rPr>
            </w:pPr>
            <w:r w:rsidRPr="0080355E">
              <w:rPr>
                <w:rFonts w:ascii="Open Sans" w:hAnsi="Open Sans" w:cs="Open Sans"/>
                <w:lang w:val="es-CR"/>
              </w:rPr>
              <w:t>Clase de riesgo DOT y número de identificación: Material corrosivo UN1791 - III</w:t>
            </w:r>
          </w:p>
        </w:tc>
      </w:tr>
      <w:tr w:rsidR="0009211D" w:rsidRPr="00E12F4B" w14:paraId="123417A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C130F05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9211D" w:rsidRPr="00E12F4B" w14:paraId="19D152B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37CE7B0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9211D" w:rsidRPr="00E559B1" w14:paraId="6545E718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E5EC8B1" w14:textId="77777777" w:rsidR="0009211D" w:rsidRPr="00E12F4B" w:rsidRDefault="0009211D">
            <w:pPr>
              <w:jc w:val="center"/>
              <w:rPr>
                <w:sz w:val="22"/>
                <w:szCs w:val="22"/>
                <w:lang w:val="es-CR"/>
              </w:rPr>
            </w:pPr>
            <w:r w:rsidRPr="002473E1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09211D" w:rsidRPr="00E12F4B" w14:paraId="5D631B5B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5BF77C8" w14:textId="77777777" w:rsidR="0009211D" w:rsidRPr="0080355E" w:rsidRDefault="0009211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035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9211D" w:rsidRPr="00E12F4B" w14:paraId="07346E5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1D5AE2" w14:textId="77777777" w:rsidR="0009211D" w:rsidRPr="0080355E" w:rsidRDefault="0009211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0355E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E12F4B" w:rsidRPr="00E559B1" w14:paraId="5A3C0FA5" w14:textId="77777777">
        <w:trPr>
          <w:cantSplit/>
          <w:trHeight w:val="193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17AAC99" w14:textId="77777777" w:rsidR="00E12F4B" w:rsidRPr="00E12F4B" w:rsidRDefault="00E12F4B" w:rsidP="004A4BD1">
            <w:pPr>
              <w:jc w:val="center"/>
              <w:rPr>
                <w:sz w:val="22"/>
                <w:szCs w:val="22"/>
                <w:lang w:val="es-CR"/>
              </w:rPr>
            </w:pPr>
            <w:r w:rsidRPr="002473E1">
              <w:rPr>
                <w:rFonts w:ascii="Open Sans" w:hAnsi="Open Sans" w:cs="Open Sans"/>
                <w:lang w:val="es-CR"/>
              </w:rPr>
              <w:t>Evite contacto con la piel, los ojos y la inhalación. Mantenga fuera del alcance de niños.</w:t>
            </w:r>
          </w:p>
        </w:tc>
      </w:tr>
    </w:tbl>
    <w:p w14:paraId="4D311145" w14:textId="77777777" w:rsidR="0009211D" w:rsidRDefault="0009211D">
      <w:pPr>
        <w:rPr>
          <w:sz w:val="22"/>
          <w:szCs w:val="22"/>
          <w:lang w:val="es-CR"/>
        </w:rPr>
      </w:pPr>
    </w:p>
    <w:p w14:paraId="6E7071AF" w14:textId="77777777" w:rsidR="00175E18" w:rsidRDefault="00694154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471E2C" wp14:editId="7A5D4E87">
                <wp:simplePos x="0" y="0"/>
                <wp:positionH relativeFrom="column">
                  <wp:posOffset>2276475</wp:posOffset>
                </wp:positionH>
                <wp:positionV relativeFrom="paragraph">
                  <wp:posOffset>70485</wp:posOffset>
                </wp:positionV>
                <wp:extent cx="1047404" cy="1047404"/>
                <wp:effectExtent l="114300" t="114300" r="114935" b="1149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404" cy="1047404"/>
                          <a:chOff x="3960" y="1980"/>
                          <a:chExt cx="3780" cy="378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85E95" w14:textId="77777777" w:rsidR="0080355E" w:rsidRPr="002473E1" w:rsidRDefault="0080355E" w:rsidP="00E12F4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lang w:val="es-CR"/>
                                </w:rPr>
                              </w:pPr>
                              <w:r w:rsidRPr="002473E1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87F26" w14:textId="77777777" w:rsidR="0080355E" w:rsidRPr="002473E1" w:rsidRDefault="0080355E" w:rsidP="00E12F4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2473E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  <w:p w14:paraId="65229C49" w14:textId="77777777" w:rsidR="0080355E" w:rsidRDefault="0080355E" w:rsidP="00E12F4B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72636" w14:textId="77777777" w:rsidR="0080355E" w:rsidRPr="002473E1" w:rsidRDefault="0080355E" w:rsidP="00E12F4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B2900" w14:textId="77777777" w:rsidR="0080355E" w:rsidRPr="002473E1" w:rsidRDefault="0080355E" w:rsidP="00E12F4B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2473E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71E2C" id="Group 8" o:spid="_x0000_s1026" style="position:absolute;margin-left:179.25pt;margin-top:5.55pt;width:82.45pt;height:82.45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">
                <v:rect id="Rectangle 9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72785E95" w14:textId="77777777" w:rsidR="0080355E" w:rsidRPr="002473E1" w:rsidRDefault="0080355E" w:rsidP="00E12F4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lang w:val="es-CR"/>
                          </w:rPr>
                        </w:pPr>
                        <w:r w:rsidRPr="002473E1"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12A87F26" w14:textId="77777777" w:rsidR="0080355E" w:rsidRPr="002473E1" w:rsidRDefault="0080355E" w:rsidP="00E12F4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2473E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  <w:p w14:paraId="65229C49" w14:textId="77777777" w:rsidR="0080355E" w:rsidRDefault="0080355E" w:rsidP="00E12F4B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1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>
                  <v:textbox>
                    <w:txbxContent>
                      <w:p w14:paraId="55B72636" w14:textId="77777777" w:rsidR="0080355E" w:rsidRPr="002473E1" w:rsidRDefault="0080355E" w:rsidP="00E12F4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6D1B2900" w14:textId="77777777" w:rsidR="0080355E" w:rsidRPr="002473E1" w:rsidRDefault="0080355E" w:rsidP="00E12F4B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2473E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C63CCF" w14:textId="77777777" w:rsidR="00175E18" w:rsidRPr="00014B42" w:rsidRDefault="00D14769" w:rsidP="00D14769">
      <w:pPr>
        <w:tabs>
          <w:tab w:val="left" w:pos="4822"/>
        </w:tabs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ab/>
      </w:r>
    </w:p>
    <w:p w14:paraId="5217C350" w14:textId="77777777" w:rsidR="0076274C" w:rsidRPr="00E12F4B" w:rsidRDefault="0076274C" w:rsidP="0076274C">
      <w:pPr>
        <w:rPr>
          <w:lang w:val="es-CR"/>
        </w:rPr>
      </w:pPr>
      <w:r>
        <w:rPr>
          <w:lang w:val="es-CR"/>
        </w:rPr>
        <w:t xml:space="preserve"> </w:t>
      </w:r>
    </w:p>
    <w:p w14:paraId="74ACC67A" w14:textId="77777777" w:rsidR="00C6238E" w:rsidRPr="00E12F4B" w:rsidRDefault="00C6238E" w:rsidP="00C6238E">
      <w:pPr>
        <w:rPr>
          <w:lang w:val="es-CR"/>
        </w:rPr>
      </w:pPr>
    </w:p>
    <w:sectPr w:rsidR="00C6238E" w:rsidRPr="00E12F4B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48BC" w14:textId="77777777" w:rsidR="005A7862" w:rsidRDefault="005A7862">
      <w:r>
        <w:separator/>
      </w:r>
    </w:p>
  </w:endnote>
  <w:endnote w:type="continuationSeparator" w:id="0">
    <w:p w14:paraId="26D26E64" w14:textId="77777777" w:rsidR="005A7862" w:rsidRDefault="005A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DDC2" w14:textId="77777777" w:rsidR="0080355E" w:rsidRDefault="008035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313205" w14:textId="77777777" w:rsidR="0080355E" w:rsidRDefault="008035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7B94" w14:textId="77777777" w:rsidR="0080355E" w:rsidRDefault="0080355E">
    <w:pPr>
      <w:pStyle w:val="Piedepgina"/>
      <w:ind w:right="360"/>
      <w:jc w:val="right"/>
      <w:rPr>
        <w:rStyle w:val="Nmerodepgina"/>
        <w:lang w:val="es-CR"/>
      </w:rPr>
    </w:pPr>
    <w:r>
      <w:rPr>
        <w:rStyle w:val="Nmerodepgina"/>
        <w:lang w:val="es-CR"/>
      </w:rPr>
      <w:t>__________________________________________________________________</w:t>
    </w:r>
  </w:p>
  <w:p w14:paraId="48E0C1B2" w14:textId="77777777" w:rsidR="0080355E" w:rsidRPr="002473E1" w:rsidRDefault="0080355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473E1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17396D6" w14:textId="77777777" w:rsidR="0080355E" w:rsidRDefault="00000000">
    <w:pPr>
      <w:pStyle w:val="Piedepgina"/>
      <w:jc w:val="center"/>
      <w:rPr>
        <w:rFonts w:ascii="Tahoma" w:hAnsi="Tahoma" w:cs="Tahoma"/>
        <w:b/>
        <w:sz w:val="16"/>
        <w:szCs w:val="16"/>
        <w:lang w:val="es-CR"/>
      </w:rPr>
    </w:pPr>
    <w:hyperlink r:id="rId1" w:history="1">
      <w:r w:rsidR="0080355E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80355E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7A6E9363" w14:textId="77777777" w:rsidR="0080355E" w:rsidRDefault="0080355E" w:rsidP="00376FE3">
    <w:pPr>
      <w:pStyle w:val="Piedepgina"/>
      <w:ind w:right="360"/>
      <w:jc w:val="right"/>
      <w:rPr>
        <w:lang w:val="es-CR"/>
      </w:rPr>
    </w:pPr>
    <w:r>
      <w:rPr>
        <w:sz w:val="18"/>
        <w:szCs w:val="18"/>
        <w:lang w:val="es-CR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94D7" w14:textId="77777777" w:rsidR="005A7862" w:rsidRDefault="005A7862">
      <w:r>
        <w:separator/>
      </w:r>
    </w:p>
  </w:footnote>
  <w:footnote w:type="continuationSeparator" w:id="0">
    <w:p w14:paraId="78E9959F" w14:textId="77777777" w:rsidR="005A7862" w:rsidRDefault="005A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80355E" w14:paraId="2422EF55" w14:textId="77777777" w:rsidTr="00E76760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CBC0AD3" w14:textId="77777777" w:rsidR="0080355E" w:rsidRDefault="0080355E" w:rsidP="00343A59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55A9727" wp14:editId="7F65764D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4F82536" w14:textId="77777777" w:rsidR="0080355E" w:rsidRPr="0080355E" w:rsidRDefault="0080355E" w:rsidP="00343A59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80355E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EB832F4" w14:textId="77777777" w:rsidR="0080355E" w:rsidRDefault="0080355E" w:rsidP="00343A59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4B87862B" w14:textId="77777777" w:rsidR="0080355E" w:rsidRPr="00743742" w:rsidRDefault="0080355E" w:rsidP="00343A59">
          <w:pPr>
            <w:jc w:val="center"/>
            <w:rPr>
              <w:sz w:val="22"/>
              <w:szCs w:val="22"/>
              <w:lang w:val="es-ES"/>
            </w:rPr>
          </w:pPr>
          <w:r w:rsidRPr="0080355E">
            <w:rPr>
              <w:rFonts w:ascii="Open Sans" w:hAnsi="Open Sans" w:cs="Open Sans"/>
              <w:sz w:val="22"/>
              <w:szCs w:val="22"/>
              <w:lang w:val="es-ES"/>
            </w:rPr>
            <w:t>INSURE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32FD0F" w14:textId="77777777" w:rsidR="0080355E" w:rsidRPr="0080355E" w:rsidRDefault="0080355E" w:rsidP="00343A59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0355E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CEKMSDS-292</w:t>
          </w:r>
        </w:p>
      </w:tc>
    </w:tr>
    <w:tr w:rsidR="0080355E" w14:paraId="08201AC2" w14:textId="77777777" w:rsidTr="00E76760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446346" w14:textId="77777777" w:rsidR="0080355E" w:rsidRDefault="0080355E" w:rsidP="00343A59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A154A3" w14:textId="77777777" w:rsidR="0080355E" w:rsidRDefault="0080355E" w:rsidP="00343A59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38D3BE" w14:textId="04001513" w:rsidR="0080355E" w:rsidRPr="0080355E" w:rsidRDefault="0080355E" w:rsidP="00343A59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0355E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2473E1" w:rsidRPr="001443E1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8A0A91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1443E1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E559B1">
            <w:rPr>
              <w:rFonts w:ascii="Open Sans" w:hAnsi="Open Sans" w:cs="Open Sans"/>
              <w:b/>
              <w:color w:val="000000"/>
              <w:sz w:val="16"/>
              <w:szCs w:val="16"/>
            </w:rPr>
            <w:t>27Mar</w:t>
          </w:r>
          <w:r w:rsidR="00E726B5">
            <w:rPr>
              <w:rFonts w:ascii="Open Sans" w:hAnsi="Open Sans" w:cs="Open Sans"/>
              <w:b/>
              <w:color w:val="000000"/>
              <w:sz w:val="16"/>
              <w:szCs w:val="16"/>
            </w:rPr>
            <w:t>24</w:t>
          </w:r>
        </w:p>
      </w:tc>
    </w:tr>
    <w:tr w:rsidR="0080355E" w:rsidRPr="00E726B5" w14:paraId="7F290872" w14:textId="77777777" w:rsidTr="00E76760">
      <w:trPr>
        <w:trHeight w:val="830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2AF4C55" w14:textId="77777777" w:rsidR="0080355E" w:rsidRDefault="0080355E" w:rsidP="00343A59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103A23" w14:textId="77777777" w:rsidR="0080355E" w:rsidRDefault="0080355E" w:rsidP="00343A59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9321B6" w14:textId="58269FBE" w:rsidR="0080355E" w:rsidRPr="00454369" w:rsidRDefault="0080355E" w:rsidP="00343A59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45436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1443E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</w:t>
          </w:r>
          <w:r w:rsidR="00E726B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66812A84" w14:textId="77777777" w:rsidR="0080355E" w:rsidRPr="0080355E" w:rsidRDefault="0080355E" w:rsidP="0080355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80355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01Ene13</w:t>
          </w:r>
        </w:p>
        <w:p w14:paraId="0448FD46" w14:textId="77777777" w:rsidR="0080355E" w:rsidRPr="0080355E" w:rsidRDefault="0080355E" w:rsidP="00343A5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80355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45436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45436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6</w:t>
          </w:r>
          <w:r w:rsidRPr="008035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6435E916" w14:textId="77777777" w:rsidR="0080355E" w:rsidRPr="0080355E" w:rsidRDefault="0080355E" w:rsidP="00376FE3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g9qSz11JkqHfiS2GjE4YhG6AKJazmQBZvTAUDByFqHmTX3BuxFNS/dOJ9BtT8kHioAI2zu00LUkR3oXte4bwg==" w:salt="W/Hxus/KkR2rtrj54f/F6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81F"/>
    <w:rsid w:val="00014B42"/>
    <w:rsid w:val="000251B9"/>
    <w:rsid w:val="0009211D"/>
    <w:rsid w:val="000A7F81"/>
    <w:rsid w:val="001443E1"/>
    <w:rsid w:val="00175E18"/>
    <w:rsid w:val="00186F8F"/>
    <w:rsid w:val="001B13C2"/>
    <w:rsid w:val="001E1075"/>
    <w:rsid w:val="001F6E9F"/>
    <w:rsid w:val="00235972"/>
    <w:rsid w:val="002473E1"/>
    <w:rsid w:val="00265551"/>
    <w:rsid w:val="00275307"/>
    <w:rsid w:val="0030441B"/>
    <w:rsid w:val="00314C89"/>
    <w:rsid w:val="00326018"/>
    <w:rsid w:val="00343A59"/>
    <w:rsid w:val="00372147"/>
    <w:rsid w:val="00376FE3"/>
    <w:rsid w:val="003B4E11"/>
    <w:rsid w:val="003F1606"/>
    <w:rsid w:val="00454369"/>
    <w:rsid w:val="004A4BD1"/>
    <w:rsid w:val="004D428A"/>
    <w:rsid w:val="004E6713"/>
    <w:rsid w:val="005A7862"/>
    <w:rsid w:val="00694154"/>
    <w:rsid w:val="007247D8"/>
    <w:rsid w:val="0076274C"/>
    <w:rsid w:val="00764FA7"/>
    <w:rsid w:val="007B6779"/>
    <w:rsid w:val="0080355E"/>
    <w:rsid w:val="00825EB8"/>
    <w:rsid w:val="008A0A91"/>
    <w:rsid w:val="009223F6"/>
    <w:rsid w:val="009233ED"/>
    <w:rsid w:val="0099496A"/>
    <w:rsid w:val="00AD4B3B"/>
    <w:rsid w:val="00AE0B50"/>
    <w:rsid w:val="00B233C9"/>
    <w:rsid w:val="00B32307"/>
    <w:rsid w:val="00B7620D"/>
    <w:rsid w:val="00C10A97"/>
    <w:rsid w:val="00C26858"/>
    <w:rsid w:val="00C450CB"/>
    <w:rsid w:val="00C6238E"/>
    <w:rsid w:val="00C67B9F"/>
    <w:rsid w:val="00CC30D3"/>
    <w:rsid w:val="00D1081F"/>
    <w:rsid w:val="00D14769"/>
    <w:rsid w:val="00D95AA4"/>
    <w:rsid w:val="00DA54E8"/>
    <w:rsid w:val="00DB4066"/>
    <w:rsid w:val="00DD3E18"/>
    <w:rsid w:val="00E12F4B"/>
    <w:rsid w:val="00E559B1"/>
    <w:rsid w:val="00E726B5"/>
    <w:rsid w:val="00E76760"/>
    <w:rsid w:val="00EB7B51"/>
    <w:rsid w:val="00ED6525"/>
    <w:rsid w:val="00F43166"/>
    <w:rsid w:val="00F54FBA"/>
    <w:rsid w:val="00FB4A51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9F006"/>
  <w15:docId w15:val="{F21F592A-7FD4-4B7E-9EC4-56866FF9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175E1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376FE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9949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49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1350</Words>
  <Characters>7428</Characters>
  <Application>Microsoft Office Word</Application>
  <DocSecurity>8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8761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31</cp:revision>
  <cp:lastPrinted>2021-03-15T20:40:00Z</cp:lastPrinted>
  <dcterms:created xsi:type="dcterms:W3CDTF">2015-01-14T19:55:00Z</dcterms:created>
  <dcterms:modified xsi:type="dcterms:W3CDTF">2024-03-27T16:47:00Z</dcterms:modified>
</cp:coreProperties>
</file>