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0FC91D8B" w:rsidR="00062C44" w:rsidRPr="00A94C21" w:rsidRDefault="00563A6D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NITROLOX 444</w:t>
      </w:r>
    </w:p>
    <w:p w14:paraId="5690495B" w14:textId="3BA50E14" w:rsidR="00062C44" w:rsidRPr="00B743FF" w:rsidRDefault="00996CB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 xml:space="preserve">LIMPIADOR </w:t>
      </w:r>
      <w:r w:rsidR="00262822" w:rsidRPr="00B743FF">
        <w:rPr>
          <w:rFonts w:ascii="Open Sans" w:hAnsi="Open Sans" w:cs="Arial"/>
          <w:b/>
          <w:sz w:val="24"/>
          <w:szCs w:val="24"/>
          <w:lang w:val="es-MX"/>
        </w:rPr>
        <w:t xml:space="preserve"> LÍQUIDO</w:t>
      </w:r>
      <w:r>
        <w:rPr>
          <w:rFonts w:ascii="Open Sans" w:hAnsi="Open Sans" w:cs="Arial"/>
          <w:b/>
          <w:sz w:val="24"/>
          <w:szCs w:val="24"/>
          <w:lang w:val="es-MX"/>
        </w:rPr>
        <w:t xml:space="preserve"> </w:t>
      </w:r>
      <w:r w:rsidR="00563A6D">
        <w:rPr>
          <w:rFonts w:ascii="Open Sans" w:hAnsi="Open Sans" w:cs="Arial"/>
          <w:b/>
          <w:sz w:val="24"/>
          <w:szCs w:val="24"/>
          <w:lang w:val="es-MX"/>
        </w:rPr>
        <w:t>ACIDO PARA CIP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5A497BF7" w:rsidR="00062C44" w:rsidRPr="00B743FF" w:rsidRDefault="00927BAE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ÁCIDO</w:t>
      </w:r>
    </w:p>
    <w:p w14:paraId="1C18A310" w14:textId="29C6CCD5" w:rsidR="00532219" w:rsidRDefault="00927BAE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USO EN CIP</w:t>
      </w:r>
    </w:p>
    <w:p w14:paraId="5D99C11D" w14:textId="24C8B408" w:rsidR="00134048" w:rsidRPr="0006242B" w:rsidRDefault="00134048" w:rsidP="0006242B">
      <w:pPr>
        <w:tabs>
          <w:tab w:val="left" w:pos="-284"/>
          <w:tab w:val="left" w:pos="0"/>
        </w:tabs>
        <w:ind w:left="1440"/>
        <w:rPr>
          <w:rFonts w:ascii="Open Sans" w:hAnsi="Open Sans" w:cs="Arial"/>
          <w:b/>
          <w:sz w:val="16"/>
          <w:szCs w:val="16"/>
        </w:rPr>
      </w:pP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927BAE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574E346A" w14:textId="40AFBF4B" w:rsidR="007A05BD" w:rsidRDefault="007A05BD" w:rsidP="007A05B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NITROLOX 444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262822">
              <w:rPr>
                <w:rFonts w:ascii="Open Sans" w:hAnsi="Open Sans" w:cs="Arial"/>
                <w:lang w:val="es-MX"/>
              </w:rPr>
              <w:t xml:space="preserve"> producto </w:t>
            </w:r>
            <w:r>
              <w:rPr>
                <w:rFonts w:ascii="Open Sans" w:hAnsi="Open Sans" w:cs="Arial"/>
                <w:lang w:val="es-MX"/>
              </w:rPr>
              <w:t xml:space="preserve">ácido. Desarrollado en base a ácido nítrico y ácido sulfúrico para eliminar suciedades fuertes, tales como incrustaciones de películas minerales producidas por procesos de transferencia de calor.     Es recomendado para la limpieza ácida en procesos CIP de </w:t>
            </w:r>
            <w:r w:rsidR="00D725EA">
              <w:rPr>
                <w:rFonts w:ascii="Open Sans" w:hAnsi="Open Sans" w:cs="Arial"/>
                <w:lang w:val="es-MX"/>
              </w:rPr>
              <w:t>evaporadores, secadores, HTST’s</w:t>
            </w:r>
            <w:r w:rsidR="00602906">
              <w:rPr>
                <w:rFonts w:ascii="Open Sans" w:hAnsi="Open Sans" w:cs="Arial"/>
                <w:lang w:val="es-MX"/>
              </w:rPr>
              <w:t xml:space="preserve"> (Alta </w:t>
            </w:r>
            <w:r w:rsidR="00D725EA">
              <w:rPr>
                <w:rFonts w:ascii="Open Sans" w:hAnsi="Open Sans" w:cs="Arial"/>
                <w:lang w:val="es-MX"/>
              </w:rPr>
              <w:t>temperatura, corto</w:t>
            </w:r>
            <w:r w:rsidR="00602906">
              <w:rPr>
                <w:rFonts w:ascii="Open Sans" w:hAnsi="Open Sans" w:cs="Arial"/>
                <w:lang w:val="es-MX"/>
              </w:rPr>
              <w:t xml:space="preserve"> </w:t>
            </w:r>
            <w:r w:rsidR="00D725EA">
              <w:rPr>
                <w:rFonts w:ascii="Open Sans" w:hAnsi="Open Sans" w:cs="Arial"/>
                <w:lang w:val="es-MX"/>
              </w:rPr>
              <w:t>tiempo), tubulares, etc.</w:t>
            </w:r>
            <w:r>
              <w:rPr>
                <w:rFonts w:ascii="Open Sans" w:hAnsi="Open Sans" w:cs="Arial"/>
                <w:lang w:val="es-MX"/>
              </w:rPr>
              <w:t xml:space="preserve"> </w:t>
            </w:r>
          </w:p>
          <w:p w14:paraId="7900BEC3" w14:textId="2CA3256B" w:rsidR="007A05BD" w:rsidRPr="00F77E88" w:rsidRDefault="007A05BD" w:rsidP="007A05B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No se recomienda en procesos de limpieza manual.</w:t>
            </w:r>
          </w:p>
          <w:p w14:paraId="0559F429" w14:textId="61358A1A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65CC750E" w14:textId="77777777" w:rsidR="00134048" w:rsidRPr="00927BAE" w:rsidRDefault="00927BAE" w:rsidP="00927BA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NITROLOX 444,   </w:t>
            </w:r>
            <w:r w:rsidRPr="00927BAE">
              <w:rPr>
                <w:rFonts w:ascii="Open Sans" w:hAnsi="Open Sans" w:cs="Arial"/>
                <w:lang w:val="es-MX"/>
              </w:rPr>
              <w:t>su uso depende de las condiciones de la suciedad y el tipo de equipo a ser limpiado.    EL producto se usa en aplicaciones de limpieza ácida pesada en las concentraciones:</w:t>
            </w:r>
          </w:p>
          <w:p w14:paraId="55E874F0" w14:textId="77777777" w:rsidR="00927BAE" w:rsidRPr="00927BAE" w:rsidRDefault="00927BAE" w:rsidP="00927BA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1ECADF2A" w14:textId="43AB112A" w:rsidR="00927BAE" w:rsidRPr="00927BAE" w:rsidRDefault="00D725EA" w:rsidP="00927BA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Hosts</w:t>
            </w:r>
            <w:r w:rsidR="00927BAE" w:rsidRPr="00927BAE">
              <w:rPr>
                <w:rFonts w:ascii="Open Sans" w:hAnsi="Open Sans" w:cs="Arial"/>
                <w:lang w:val="es-MX"/>
              </w:rPr>
              <w:t xml:space="preserve">                                                </w:t>
            </w:r>
            <w:r>
              <w:rPr>
                <w:rFonts w:ascii="Open Sans" w:hAnsi="Open Sans" w:cs="Arial"/>
                <w:lang w:val="es-MX"/>
              </w:rPr>
              <w:t xml:space="preserve">  </w:t>
            </w:r>
            <w:r w:rsidR="00927BAE" w:rsidRPr="00927BAE">
              <w:rPr>
                <w:rFonts w:ascii="Open Sans" w:hAnsi="Open Sans" w:cs="Arial"/>
                <w:lang w:val="es-MX"/>
              </w:rPr>
              <w:t xml:space="preserve">  0.75 – </w:t>
            </w:r>
            <w:r w:rsidRPr="00927BAE">
              <w:rPr>
                <w:rFonts w:ascii="Open Sans" w:hAnsi="Open Sans" w:cs="Arial"/>
                <w:lang w:val="es-MX"/>
              </w:rPr>
              <w:t>1.25 %</w:t>
            </w:r>
          </w:p>
          <w:p w14:paraId="6A96F080" w14:textId="3FB81BEE" w:rsidR="00927BAE" w:rsidRPr="00927BAE" w:rsidRDefault="00927BAE" w:rsidP="00927BA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927BAE">
              <w:rPr>
                <w:rFonts w:ascii="Open Sans" w:hAnsi="Open Sans" w:cs="Arial"/>
                <w:lang w:val="es-MX"/>
              </w:rPr>
              <w:t>Separadores                                        0.75 – 1.00  %</w:t>
            </w:r>
          </w:p>
          <w:p w14:paraId="15665DC6" w14:textId="5A774E57" w:rsidR="00927BAE" w:rsidRPr="00927BAE" w:rsidRDefault="00927BAE" w:rsidP="00927BA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927BAE">
              <w:rPr>
                <w:rFonts w:ascii="Open Sans" w:hAnsi="Open Sans" w:cs="Arial"/>
                <w:lang w:val="es-MX"/>
              </w:rPr>
              <w:t>Evaporadores                                      1.00 – 3.50  %</w:t>
            </w:r>
          </w:p>
          <w:p w14:paraId="2A35231D" w14:textId="3C558D04" w:rsidR="00927BAE" w:rsidRPr="00927BAE" w:rsidRDefault="00927BAE" w:rsidP="00927BA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927BAE">
              <w:rPr>
                <w:rFonts w:ascii="Open Sans" w:hAnsi="Open Sans" w:cs="Arial"/>
                <w:lang w:val="es-MX"/>
              </w:rPr>
              <w:t xml:space="preserve">Intercambiador de calor tubular   </w:t>
            </w:r>
            <w:r>
              <w:rPr>
                <w:rFonts w:ascii="Open Sans" w:hAnsi="Open Sans" w:cs="Arial"/>
                <w:lang w:val="es-MX"/>
              </w:rPr>
              <w:t xml:space="preserve">   </w:t>
            </w:r>
            <w:r w:rsidRPr="00927BAE">
              <w:rPr>
                <w:rFonts w:ascii="Open Sans" w:hAnsi="Open Sans" w:cs="Arial"/>
                <w:lang w:val="es-MX"/>
              </w:rPr>
              <w:t>1.00 – 1.75 %</w:t>
            </w:r>
          </w:p>
          <w:p w14:paraId="63C59155" w14:textId="7F98C64D" w:rsidR="00927BAE" w:rsidRPr="00244088" w:rsidRDefault="00927BAE" w:rsidP="00927BA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927BAE">
              <w:rPr>
                <w:rFonts w:ascii="Open Sans" w:hAnsi="Open Sans" w:cs="Arial"/>
                <w:lang w:val="es-MX"/>
              </w:rPr>
              <w:t>Secadores                                             0.80 -  1.75 %</w:t>
            </w:r>
          </w:p>
        </w:tc>
      </w:tr>
      <w:tr w:rsidR="00DA0EEA" w:rsidRPr="00927BAE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6FB38B00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DF5C77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22C9C136" w:rsidR="00062C44" w:rsidRPr="00A94C21" w:rsidRDefault="007A05BD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7A05BD">
              <w:rPr>
                <w:rFonts w:ascii="Open Sans" w:hAnsi="Open Sans" w:cs="Arial"/>
                <w:b/>
                <w:lang w:val="es-MX"/>
              </w:rPr>
              <w:t>NITROLOX 444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>
              <w:rPr>
                <w:rFonts w:ascii="Open Sans" w:hAnsi="Open Sans" w:cs="Arial"/>
                <w:lang w:val="es-MX"/>
              </w:rPr>
              <w:t xml:space="preserve">recomendado </w:t>
            </w:r>
            <w:r w:rsidR="00532219">
              <w:rPr>
                <w:rFonts w:ascii="Open Sans" w:hAnsi="Open Sans" w:cs="Arial"/>
                <w:lang w:val="es-MX"/>
              </w:rPr>
              <w:t>para limpieza</w:t>
            </w:r>
            <w:r w:rsidR="00996CB5">
              <w:rPr>
                <w:rFonts w:ascii="Open Sans" w:hAnsi="Open Sans" w:cs="Arial"/>
                <w:lang w:val="es-MX"/>
              </w:rPr>
              <w:t>s internas y externas de todo equipo en acero inoxidable</w:t>
            </w:r>
            <w:r w:rsidR="00F77E88">
              <w:rPr>
                <w:rFonts w:ascii="Open Sans" w:hAnsi="Open Sans" w:cs="Arial"/>
                <w:lang w:val="es-MX"/>
              </w:rPr>
              <w:t xml:space="preserve"> o no.  Para uso en limpiezas en Industrias de alimentos y  similares. 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DF5C77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32A745AA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145415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1CEBD24A" w:rsidR="002453EA" w:rsidRPr="005919DB" w:rsidRDefault="00563A6D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3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1DEF2A8A" w:rsidR="002453EA" w:rsidRPr="002E00DC" w:rsidRDefault="00563A6D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>ACID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left:0;text-align:left;margin-left:196.95pt;margin-top:11.4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1CEBD24A" w:rsidR="002453EA" w:rsidRPr="005919DB" w:rsidRDefault="00563A6D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3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1DEF2A8A" w:rsidR="002453EA" w:rsidRPr="002E00DC" w:rsidRDefault="00563A6D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Cs w:val="16"/>
                                  <w:lang w:val="es-MX"/>
                                </w:rPr>
                                <w:t>ACID</w:t>
                              </w: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996CB5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563A6D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7701A3B7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84F53E5" w14:textId="5D6DFA52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323B73">
                    <w:rPr>
                      <w:rFonts w:ascii="Open Sans" w:hAnsi="Open Sans" w:cs="Arial"/>
                    </w:rPr>
                    <w:t>incoloro</w:t>
                  </w:r>
                </w:p>
                <w:p w14:paraId="20A0AC84" w14:textId="5F290E0E" w:rsidR="00BF5633" w:rsidRPr="00563A6D" w:rsidRDefault="00563A6D" w:rsidP="00563A6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pH (1 % )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1.0 – 2</w:t>
                  </w:r>
                </w:p>
                <w:p w14:paraId="7DD39698" w14:textId="694D795B" w:rsidR="007461C7" w:rsidRP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563A6D">
                    <w:rPr>
                      <w:rFonts w:ascii="Open Sans" w:hAnsi="Open Sans" w:cs="Arial"/>
                    </w:rPr>
                    <w:t>1.200</w:t>
                  </w:r>
                  <w:r w:rsidR="00996CB5">
                    <w:rPr>
                      <w:rFonts w:ascii="Open Sans" w:hAnsi="Open Sans" w:cs="Arial"/>
                    </w:rPr>
                    <w:t xml:space="preserve"> – 1.</w:t>
                  </w:r>
                  <w:r w:rsidR="00563A6D">
                    <w:rPr>
                      <w:rFonts w:ascii="Open Sans" w:hAnsi="Open Sans" w:cs="Arial"/>
                    </w:rPr>
                    <w:t>225</w:t>
                  </w:r>
                </w:p>
                <w:p w14:paraId="3CBC0686" w14:textId="77777777" w:rsidR="002B1CE5" w:rsidRPr="00996CB5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  <w:r w:rsidR="00F510CB"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198D60FB" w14:textId="0D9DCC66" w:rsidR="00996CB5" w:rsidRDefault="00996CB5" w:rsidP="00A61570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Nivel de espuma:</w:t>
                  </w:r>
                  <w:r w:rsidR="00563A6D">
                    <w:rPr>
                      <w:rFonts w:ascii="Open Sans" w:hAnsi="Open Sans" w:cs="Arial"/>
                    </w:rPr>
                    <w:t xml:space="preserve">   No produce espuma</w:t>
                  </w:r>
                </w:p>
                <w:p w14:paraId="1ECB4423" w14:textId="77087C6F" w:rsidR="00927BAE" w:rsidRPr="00927BAE" w:rsidRDefault="00927BAE" w:rsidP="00927BAE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Composición:</w:t>
                  </w:r>
                  <w:r>
                    <w:rPr>
                      <w:rFonts w:ascii="Open Sans" w:hAnsi="Open Sans" w:cs="Arial"/>
                    </w:rPr>
                    <w:t xml:space="preserve">  ácido nítrico y sulfúrico</w:t>
                  </w:r>
                </w:p>
                <w:p w14:paraId="00EFC2AD" w14:textId="77777777" w:rsidR="00563A6D" w:rsidRPr="007A05BD" w:rsidRDefault="00563A6D" w:rsidP="00563A6D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  <w:p w14:paraId="3405109E" w14:textId="4AACBE3A" w:rsidR="00563A6D" w:rsidRPr="002B1CE5" w:rsidRDefault="00563A6D" w:rsidP="00563A6D">
                  <w:pPr>
                    <w:pStyle w:val="Prrafodelista"/>
                    <w:tabs>
                      <w:tab w:val="left" w:pos="709"/>
                    </w:tabs>
                    <w:spacing w:line="240" w:lineRule="auto"/>
                    <w:ind w:left="360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noProof/>
                      <w:lang w:val="es-MX" w:eastAsia="es-MX"/>
                    </w:rPr>
                    <w:drawing>
                      <wp:inline distT="0" distB="0" distL="0" distR="0" wp14:anchorId="742BDA87" wp14:editId="14573946">
                        <wp:extent cx="847725" cy="676910"/>
                        <wp:effectExtent l="0" t="0" r="9525" b="889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6769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573FFD7E" w14:textId="569EBBC4" w:rsidR="00563A6D" w:rsidRDefault="00996CB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A61570">
              <w:rPr>
                <w:rFonts w:ascii="Open Sans" w:hAnsi="Open Sans"/>
                <w:lang w:val="es-MX"/>
              </w:rPr>
              <w:t>Rica:</w:t>
            </w:r>
            <w:r w:rsidR="008E08D8">
              <w:rPr>
                <w:rFonts w:ascii="Open Sans" w:hAnsi="Open Sans"/>
                <w:lang w:val="es-MX"/>
              </w:rPr>
              <w:t xml:space="preserve"> </w:t>
            </w:r>
            <w:r w:rsidR="00A61570">
              <w:rPr>
                <w:rFonts w:ascii="Open Sans" w:hAnsi="Open Sans"/>
                <w:lang w:val="es-MX"/>
              </w:rPr>
              <w:t>Q</w:t>
            </w:r>
            <w:r w:rsidR="00563A6D">
              <w:rPr>
                <w:rFonts w:ascii="Open Sans" w:hAnsi="Open Sans"/>
                <w:lang w:val="es-MX"/>
              </w:rPr>
              <w:t>H</w:t>
            </w:r>
            <w:r w:rsidR="00A61570">
              <w:rPr>
                <w:rFonts w:ascii="Open Sans" w:hAnsi="Open Sans"/>
                <w:lang w:val="es-MX"/>
              </w:rPr>
              <w:t>-</w:t>
            </w:r>
            <w:r w:rsidR="00563A6D">
              <w:rPr>
                <w:rFonts w:ascii="Open Sans" w:hAnsi="Open Sans"/>
                <w:lang w:val="es-MX"/>
              </w:rPr>
              <w:t>16-00154</w:t>
            </w:r>
          </w:p>
          <w:p w14:paraId="014ABAC2" w14:textId="00F8B558" w:rsidR="004B48E0" w:rsidRPr="00A94C21" w:rsidRDefault="00BE49C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El </w:t>
            </w:r>
            <w:r w:rsidR="00563A6D">
              <w:rPr>
                <w:rFonts w:ascii="Open Sans" w:hAnsi="Open Sans"/>
                <w:lang w:val="es-MX"/>
              </w:rPr>
              <w:t>Salvador:</w:t>
            </w:r>
            <w:r w:rsidR="008E08D8">
              <w:rPr>
                <w:rFonts w:ascii="Open Sans" w:hAnsi="Open Sans"/>
                <w:lang w:val="es-MX"/>
              </w:rPr>
              <w:t xml:space="preserve"> </w:t>
            </w:r>
            <w:r w:rsidR="008E08D8" w:rsidRPr="008E08D8">
              <w:rPr>
                <w:rFonts w:ascii="Open Sans" w:hAnsi="Open Sans"/>
                <w:lang w:val="es-MX"/>
              </w:rPr>
              <w:t>1EH02310815</w:t>
            </w:r>
          </w:p>
          <w:p w14:paraId="2AD58568" w14:textId="4A772129" w:rsidR="002E00DC" w:rsidRPr="00BF5633" w:rsidRDefault="00563A6D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Guatemala: PH-6062</w:t>
            </w:r>
          </w:p>
          <w:p w14:paraId="19BDD11B" w14:textId="4D606B39" w:rsidR="00851CFD" w:rsidRDefault="00A6157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="007E22AF">
              <w:rPr>
                <w:rFonts w:ascii="Open Sans" w:hAnsi="Open Sans"/>
                <w:lang w:val="es-MX"/>
              </w:rPr>
              <w:t>03034250823</w:t>
            </w:r>
          </w:p>
          <w:p w14:paraId="56962BB2" w14:textId="1B05D372" w:rsidR="00BA705D" w:rsidRDefault="00BA705D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Honduras:</w:t>
            </w:r>
            <w:r>
              <w:t xml:space="preserve"> </w:t>
            </w:r>
            <w:r w:rsidRPr="00BA705D">
              <w:rPr>
                <w:rFonts w:ascii="Open Sans" w:hAnsi="Open Sans"/>
                <w:lang w:val="es-MX"/>
              </w:rPr>
              <w:t>HN-H-0822-0009</w:t>
            </w:r>
          </w:p>
          <w:p w14:paraId="50F0705A" w14:textId="6F554413" w:rsidR="00F510CB" w:rsidRPr="00BE49C0" w:rsidRDefault="00851CFD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Panamá: </w:t>
            </w:r>
            <w:r w:rsidR="004B48E0" w:rsidRPr="00A94C21">
              <w:rPr>
                <w:rFonts w:ascii="Open Sans" w:hAnsi="Open Sans"/>
                <w:lang w:val="es-MX"/>
              </w:rPr>
              <w:t xml:space="preserve"> </w:t>
            </w:r>
            <w:r w:rsidR="00BB78F6">
              <w:rPr>
                <w:rFonts w:ascii="Open Sans" w:hAnsi="Open Sans"/>
                <w:lang w:val="es-MX"/>
              </w:rPr>
              <w:t xml:space="preserve">QH-16-00154 </w:t>
            </w:r>
            <w:r w:rsidR="00623BCE">
              <w:rPr>
                <w:rFonts w:ascii="Open Sans" w:hAnsi="Open Sans"/>
                <w:lang w:val="es-MX"/>
              </w:rPr>
              <w:t xml:space="preserve"> Rec. 183</w:t>
            </w:r>
            <w:r w:rsidR="00797461">
              <w:rPr>
                <w:rFonts w:ascii="Open Sans" w:hAnsi="Open Sans"/>
                <w:lang w:val="es-MX"/>
              </w:rPr>
              <w:t xml:space="preserve"> Libro 1 Folio 46</w:t>
            </w:r>
          </w:p>
          <w:p w14:paraId="1660AB59" w14:textId="77777777" w:rsidR="00563A6D" w:rsidRPr="00ED390F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  <w:tbl>
            <w:tblPr>
              <w:tblpPr w:leftFromText="141" w:rightFromText="141" w:vertAnchor="page" w:horzAnchor="margin" w:tblpXSpec="right" w:tblpY="28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4"/>
              <w:gridCol w:w="1260"/>
            </w:tblGrid>
            <w:tr w:rsidR="005E3150" w14:paraId="462CBCD5" w14:textId="77777777" w:rsidTr="005E3150">
              <w:tc>
                <w:tcPr>
                  <w:tcW w:w="3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DDD3A" w14:textId="77777777" w:rsidR="005E3150" w:rsidRPr="002802F7" w:rsidRDefault="005E3150" w:rsidP="005E3150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NITROLOX 444</w:t>
                  </w:r>
                </w:p>
              </w:tc>
            </w:tr>
            <w:tr w:rsidR="005E3150" w14:paraId="59FDCFDE" w14:textId="77777777" w:rsidTr="005E3150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D550B27" w14:textId="77777777" w:rsidR="005E3150" w:rsidRPr="002802F7" w:rsidRDefault="005E3150" w:rsidP="005E3150">
                  <w:pPr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>Código: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02999BE2" w14:textId="77777777" w:rsidR="005E3150" w:rsidRPr="002802F7" w:rsidRDefault="005E3150" w:rsidP="005E3150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CEKFT-136</w:t>
                  </w:r>
                </w:p>
              </w:tc>
            </w:tr>
            <w:tr w:rsidR="005E3150" w14:paraId="1D8AD9A6" w14:textId="77777777" w:rsidTr="005E3150">
              <w:tc>
                <w:tcPr>
                  <w:tcW w:w="21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1C5C47" w14:textId="77777777" w:rsidR="005E3150" w:rsidRPr="002802F7" w:rsidRDefault="005E3150" w:rsidP="005E3150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>Version: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0CFE76" w14:textId="1077B6CB" w:rsidR="005E3150" w:rsidRPr="002802F7" w:rsidRDefault="005E3150" w:rsidP="005E3150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0</w:t>
                  </w:r>
                  <w:r w:rsidR="00EB5FEC">
                    <w:rPr>
                      <w:rFonts w:ascii="Century Gothic" w:hAnsi="Century Gothic"/>
                      <w:sz w:val="16"/>
                      <w:szCs w:val="16"/>
                    </w:rPr>
                    <w:t>9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-0</w:t>
                  </w:r>
                  <w:r w:rsidR="00707DFF">
                    <w:rPr>
                      <w:rFonts w:ascii="Century Gothic" w:hAnsi="Century Gothic"/>
                      <w:sz w:val="16"/>
                      <w:szCs w:val="16"/>
                    </w:rPr>
                    <w:t>2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Ene2</w:t>
                  </w:r>
                  <w:r w:rsidR="0053503E">
                    <w:rPr>
                      <w:rFonts w:ascii="Century Gothic" w:hAnsi="Century Gothic"/>
                      <w:sz w:val="16"/>
                      <w:szCs w:val="16"/>
                    </w:rPr>
                    <w:t>5</w:t>
                  </w:r>
                </w:p>
              </w:tc>
            </w:tr>
            <w:tr w:rsidR="005E3150" w14:paraId="18156AD1" w14:textId="77777777" w:rsidTr="005E3150">
              <w:tc>
                <w:tcPr>
                  <w:tcW w:w="21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CC748B" w14:textId="77777777" w:rsidR="005E3150" w:rsidRPr="002802F7" w:rsidRDefault="005E3150" w:rsidP="005E3150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>F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e</w: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>ch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a</w: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 xml:space="preserve"> de ultima revisi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ó</w: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>n: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9FDE07" w14:textId="78DB0F34" w:rsidR="005E3150" w:rsidRPr="002802F7" w:rsidRDefault="005E3150" w:rsidP="005E3150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0</w:t>
                  </w:r>
                  <w:r w:rsidR="00707DFF">
                    <w:rPr>
                      <w:rFonts w:ascii="Century Gothic" w:hAnsi="Century Gothic"/>
                      <w:sz w:val="16"/>
                      <w:szCs w:val="16"/>
                    </w:rPr>
                    <w:t>2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Ene</w:t>
                  </w:r>
                  <w:r w:rsidR="00EB5FEC">
                    <w:rPr>
                      <w:rFonts w:ascii="Century Gothic" w:hAnsi="Century Gothic"/>
                      <w:sz w:val="16"/>
                      <w:szCs w:val="16"/>
                    </w:rPr>
                    <w:t>2</w:t>
                  </w:r>
                  <w:r w:rsidR="0053503E">
                    <w:rPr>
                      <w:rFonts w:ascii="Century Gothic" w:hAnsi="Century Gothic"/>
                      <w:sz w:val="16"/>
                      <w:szCs w:val="16"/>
                    </w:rPr>
                    <w:t>5</w:t>
                  </w:r>
                </w:p>
              </w:tc>
            </w:tr>
            <w:tr w:rsidR="005E3150" w14:paraId="2B7F2EAD" w14:textId="77777777" w:rsidTr="005E3150">
              <w:tc>
                <w:tcPr>
                  <w:tcW w:w="21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AF9737" w14:textId="77777777" w:rsidR="005E3150" w:rsidRPr="002802F7" w:rsidRDefault="005E3150" w:rsidP="005E3150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>F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e</w: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>ch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a</w: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 xml:space="preserve"> de crea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ción</w: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48D0CD" w14:textId="77777777" w:rsidR="005E3150" w:rsidRPr="002802F7" w:rsidRDefault="005E3150" w:rsidP="005E3150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25Jun12</w:t>
                  </w:r>
                </w:p>
              </w:tc>
            </w:tr>
            <w:tr w:rsidR="005E3150" w14:paraId="2A97189F" w14:textId="77777777" w:rsidTr="005E3150">
              <w:trPr>
                <w:trHeight w:val="82"/>
              </w:trPr>
              <w:tc>
                <w:tcPr>
                  <w:tcW w:w="2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92E7365" w14:textId="77777777" w:rsidR="005E3150" w:rsidRPr="002802F7" w:rsidRDefault="005E3150" w:rsidP="005E3150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 xml:space="preserve">Página: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0DCDA6" w14:textId="46137573" w:rsidR="005E3150" w:rsidRPr="002802F7" w:rsidRDefault="005E3150" w:rsidP="005E3150">
                  <w:pPr>
                    <w:rPr>
                      <w:sz w:val="16"/>
                      <w:szCs w:val="16"/>
                    </w:rPr>
                  </w:pP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fldChar w:fldCharType="begin"/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instrText xml:space="preserve"> PAGE </w:instrTex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fldChar w:fldCharType="separate"/>
                  </w:r>
                  <w:r w:rsidR="00B5168F">
                    <w:rPr>
                      <w:rFonts w:ascii="Century Gothic" w:hAnsi="Century Gothic"/>
                      <w:noProof/>
                      <w:sz w:val="16"/>
                      <w:szCs w:val="16"/>
                    </w:rPr>
                    <w:t>1</w: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fldChar w:fldCharType="end"/>
                  </w:r>
                  <w:r w:rsidRPr="002802F7">
                    <w:rPr>
                      <w:sz w:val="16"/>
                      <w:szCs w:val="16"/>
                    </w:rPr>
                    <w:t xml:space="preserve"> </w: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t xml:space="preserve">de </w: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fldChar w:fldCharType="begin"/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instrText xml:space="preserve"> NUMPAGES </w:instrTex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fldChar w:fldCharType="separate"/>
                  </w:r>
                  <w:r w:rsidR="00B5168F">
                    <w:rPr>
                      <w:rFonts w:ascii="Century Gothic" w:hAnsi="Century Gothic"/>
                      <w:noProof/>
                      <w:sz w:val="16"/>
                      <w:szCs w:val="16"/>
                    </w:rPr>
                    <w:t>1</w:t>
                  </w:r>
                  <w:r w:rsidRPr="002802F7">
                    <w:rPr>
                      <w:rFonts w:ascii="Century Gothic" w:hAnsi="Century Gothic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6754D56" w14:textId="324EDC28" w:rsidR="00062C44" w:rsidRPr="00ED390F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</w:tc>
      </w:tr>
    </w:tbl>
    <w:p w14:paraId="4621F884" w14:textId="5C6BAA37" w:rsidR="00062C44" w:rsidRPr="00A61570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 ExtraBold" w:hAnsi="Open Sans ExtraBold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2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LwLrXZ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A61570" w:rsidSect="005E3150">
      <w:headerReference w:type="default" r:id="rId10"/>
      <w:pgSz w:w="12240" w:h="15840"/>
      <w:pgMar w:top="1440" w:right="474" w:bottom="28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E8555" w14:textId="77777777" w:rsidR="00365A49" w:rsidRDefault="00365A49" w:rsidP="005E3150">
      <w:r>
        <w:separator/>
      </w:r>
    </w:p>
  </w:endnote>
  <w:endnote w:type="continuationSeparator" w:id="0">
    <w:p w14:paraId="7EB1DE84" w14:textId="77777777" w:rsidR="00365A49" w:rsidRDefault="00365A49" w:rsidP="005E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C36DB" w14:textId="77777777" w:rsidR="00365A49" w:rsidRDefault="00365A49" w:rsidP="005E3150">
      <w:r>
        <w:separator/>
      </w:r>
    </w:p>
  </w:footnote>
  <w:footnote w:type="continuationSeparator" w:id="0">
    <w:p w14:paraId="76CB4AD9" w14:textId="77777777" w:rsidR="00365A49" w:rsidRDefault="00365A49" w:rsidP="005E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C0C5" w14:textId="770161A4" w:rsidR="005E3150" w:rsidRDefault="005E3150">
    <w:pPr>
      <w:pStyle w:val="Encabezado"/>
    </w:pPr>
    <w:r>
      <w:rPr>
        <w:noProof/>
        <w:lang w:val="es-MX" w:eastAsia="es-MX"/>
      </w:rPr>
      <w:drawing>
        <wp:inline distT="0" distB="0" distL="0" distR="0" wp14:anchorId="0B0BD02F" wp14:editId="7939AEC8">
          <wp:extent cx="6661150" cy="1027677"/>
          <wp:effectExtent l="0" t="0" r="6350" b="1270"/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08585966">
    <w:abstractNumId w:val="1"/>
  </w:num>
  <w:num w:numId="2" w16cid:durableId="1250236155">
    <w:abstractNumId w:val="2"/>
  </w:num>
  <w:num w:numId="3" w16cid:durableId="130754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JlysA7WaHRYfO2eIYf0B0yV6vh6f1O33/rbzQ/lA1D6CeJkZT8/a9V3VfnSLqgGd891ZZQ6mANtvirdq8vVg5Q==" w:salt="AcnAfLUT3XCO0m092jyZk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44963"/>
    <w:rsid w:val="0006242B"/>
    <w:rsid w:val="00062C44"/>
    <w:rsid w:val="00077D33"/>
    <w:rsid w:val="000971A8"/>
    <w:rsid w:val="000B114B"/>
    <w:rsid w:val="000B5C06"/>
    <w:rsid w:val="00134048"/>
    <w:rsid w:val="0014089E"/>
    <w:rsid w:val="00155F50"/>
    <w:rsid w:val="0018413D"/>
    <w:rsid w:val="001E5651"/>
    <w:rsid w:val="00234E12"/>
    <w:rsid w:val="00244088"/>
    <w:rsid w:val="002453EA"/>
    <w:rsid w:val="00247008"/>
    <w:rsid w:val="00262822"/>
    <w:rsid w:val="002B1CE5"/>
    <w:rsid w:val="002E00DC"/>
    <w:rsid w:val="002E1A24"/>
    <w:rsid w:val="00323B73"/>
    <w:rsid w:val="0033000A"/>
    <w:rsid w:val="00365A49"/>
    <w:rsid w:val="003A589E"/>
    <w:rsid w:val="00415D16"/>
    <w:rsid w:val="00421DCF"/>
    <w:rsid w:val="00484B13"/>
    <w:rsid w:val="004B48E0"/>
    <w:rsid w:val="004E7B6B"/>
    <w:rsid w:val="00532219"/>
    <w:rsid w:val="0053503E"/>
    <w:rsid w:val="00550FC3"/>
    <w:rsid w:val="005634A7"/>
    <w:rsid w:val="00563A6D"/>
    <w:rsid w:val="005E3150"/>
    <w:rsid w:val="00602906"/>
    <w:rsid w:val="00613556"/>
    <w:rsid w:val="00623BCE"/>
    <w:rsid w:val="00640A07"/>
    <w:rsid w:val="0066721C"/>
    <w:rsid w:val="006738C5"/>
    <w:rsid w:val="006929EE"/>
    <w:rsid w:val="006A33FE"/>
    <w:rsid w:val="00707DFF"/>
    <w:rsid w:val="007461C7"/>
    <w:rsid w:val="00775327"/>
    <w:rsid w:val="00797461"/>
    <w:rsid w:val="007A05BD"/>
    <w:rsid w:val="007E22AF"/>
    <w:rsid w:val="00812D51"/>
    <w:rsid w:val="00850C1C"/>
    <w:rsid w:val="00851CFD"/>
    <w:rsid w:val="00883121"/>
    <w:rsid w:val="008D1503"/>
    <w:rsid w:val="008E08D8"/>
    <w:rsid w:val="00927BAE"/>
    <w:rsid w:val="00970B2D"/>
    <w:rsid w:val="00996CB5"/>
    <w:rsid w:val="009D2E78"/>
    <w:rsid w:val="009E056D"/>
    <w:rsid w:val="00A33FB2"/>
    <w:rsid w:val="00A61570"/>
    <w:rsid w:val="00A94C21"/>
    <w:rsid w:val="00AF2243"/>
    <w:rsid w:val="00B27C99"/>
    <w:rsid w:val="00B5168F"/>
    <w:rsid w:val="00B55982"/>
    <w:rsid w:val="00B743FF"/>
    <w:rsid w:val="00BA705D"/>
    <w:rsid w:val="00BB78F6"/>
    <w:rsid w:val="00BE49C0"/>
    <w:rsid w:val="00BF5633"/>
    <w:rsid w:val="00C52BB9"/>
    <w:rsid w:val="00C556AF"/>
    <w:rsid w:val="00CE7898"/>
    <w:rsid w:val="00CF62DD"/>
    <w:rsid w:val="00D30C10"/>
    <w:rsid w:val="00D51FD3"/>
    <w:rsid w:val="00D57C9B"/>
    <w:rsid w:val="00D705DE"/>
    <w:rsid w:val="00D725EA"/>
    <w:rsid w:val="00D9421A"/>
    <w:rsid w:val="00DA0EEA"/>
    <w:rsid w:val="00DA48A5"/>
    <w:rsid w:val="00DB1972"/>
    <w:rsid w:val="00DB4E76"/>
    <w:rsid w:val="00DF5C77"/>
    <w:rsid w:val="00E16D0D"/>
    <w:rsid w:val="00E17760"/>
    <w:rsid w:val="00E31B71"/>
    <w:rsid w:val="00E633F3"/>
    <w:rsid w:val="00EB5FEC"/>
    <w:rsid w:val="00ED390F"/>
    <w:rsid w:val="00F510CB"/>
    <w:rsid w:val="00F6446C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92D139AC-FD15-4D5C-89CD-07850305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5E31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150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E31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1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4D4F-130D-4D39-B284-EB53CEE6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1721</Characters>
  <Application>Microsoft Office Word</Application>
  <DocSecurity>8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5</cp:revision>
  <cp:lastPrinted>2023-04-11T22:05:00Z</cp:lastPrinted>
  <dcterms:created xsi:type="dcterms:W3CDTF">2023-12-15T14:56:00Z</dcterms:created>
  <dcterms:modified xsi:type="dcterms:W3CDTF">2024-12-11T17:41:00Z</dcterms:modified>
</cp:coreProperties>
</file>