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633A98BA" w:rsidR="00062C44" w:rsidRPr="005046F5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40"/>
          <w:szCs w:val="40"/>
          <w:lang w:val="es-MX"/>
        </w:rPr>
      </w:pPr>
      <w:r w:rsidRPr="005046F5">
        <w:rPr>
          <w:rFonts w:ascii="Open Sans ExtraBold" w:hAnsi="Open Sans ExtraBold"/>
          <w:noProof/>
          <w:sz w:val="40"/>
          <w:szCs w:val="40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5745BF1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77777777" w:rsidR="002453EA" w:rsidRDefault="002453EA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7A977379" wp14:editId="612FD1A2">
                                  <wp:extent cx="6766560" cy="1043940"/>
                                  <wp:effectExtent l="0" t="0" r="0" b="3810"/>
                                  <wp:docPr id="16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0439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49pt;height:10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" filled="f" stroked="f">
                <v:textbox>
                  <w:txbxContent>
                    <w:p w14:paraId="06D2A97D" w14:textId="77777777" w:rsidR="002453EA" w:rsidRDefault="002453EA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7A977379" wp14:editId="612FD1A2">
                            <wp:extent cx="6766560" cy="1043940"/>
                            <wp:effectExtent l="0" t="0" r="0" b="3810"/>
                            <wp:docPr id="16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0439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A65" w:rsidRPr="005046F5">
        <w:rPr>
          <w:rFonts w:ascii="Open Sans ExtraBold" w:hAnsi="Open Sans ExtraBold" w:cs="Arial Black"/>
          <w:b/>
          <w:bCs/>
          <w:sz w:val="40"/>
          <w:szCs w:val="40"/>
          <w:lang w:val="es-MX"/>
        </w:rPr>
        <w:t>LION X</w:t>
      </w:r>
    </w:p>
    <w:p w14:paraId="5690495B" w14:textId="1FD4203E" w:rsidR="00062C44" w:rsidRPr="00B743FF" w:rsidRDefault="00C13B00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</w:t>
      </w:r>
      <w:r w:rsidR="004662A6">
        <w:rPr>
          <w:rFonts w:ascii="Open Sans" w:hAnsi="Open Sans" w:cs="Arial"/>
          <w:b/>
          <w:sz w:val="24"/>
          <w:szCs w:val="24"/>
          <w:lang w:val="es-MX"/>
        </w:rPr>
        <w:t>SINFECTANTE LÍ</w:t>
      </w:r>
      <w:r w:rsidR="00D96A65">
        <w:rPr>
          <w:rFonts w:ascii="Open Sans" w:hAnsi="Open Sans" w:cs="Arial"/>
          <w:b/>
          <w:sz w:val="24"/>
          <w:szCs w:val="24"/>
          <w:lang w:val="es-MX"/>
        </w:rPr>
        <w:t xml:space="preserve">QUIDO </w:t>
      </w:r>
    </w:p>
    <w:p w14:paraId="56000AC0" w14:textId="6E1063F9" w:rsidR="00062C44" w:rsidRPr="004D2C64" w:rsidRDefault="004F5741" w:rsidP="004D2C64">
      <w:pPr>
        <w:pStyle w:val="Prrafodelista"/>
        <w:numPr>
          <w:ilvl w:val="0"/>
          <w:numId w:val="4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4D2C64">
        <w:rPr>
          <w:rFonts w:ascii="Open Sans" w:hAnsi="Open Sans" w:cs="Arial"/>
          <w:b/>
          <w:sz w:val="16"/>
          <w:szCs w:val="16"/>
        </w:rPr>
        <w:t>SIN AROMA</w:t>
      </w:r>
    </w:p>
    <w:p w14:paraId="3CA20F2E" w14:textId="765C4604" w:rsidR="00810FD6" w:rsidRPr="005046F5" w:rsidRDefault="00AF2243" w:rsidP="00810FD6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24"/>
          <w:szCs w:val="24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:rsidRPr="005046F5" w14:paraId="123B3B2D" w14:textId="77777777" w:rsidTr="004D2C64">
        <w:tc>
          <w:tcPr>
            <w:tcW w:w="5048" w:type="dxa"/>
            <w:shd w:val="clear" w:color="auto" w:fill="334F84"/>
          </w:tcPr>
          <w:p w14:paraId="6CA6C969" w14:textId="77777777" w:rsidR="00062C44" w:rsidRPr="005046F5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5046F5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5046F5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5046F5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5046F5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INSTRUCCIONES DE USO</w:t>
            </w:r>
          </w:p>
        </w:tc>
      </w:tr>
      <w:tr w:rsidR="00062C44" w:rsidRPr="00DB042D" w14:paraId="2D654C09" w14:textId="77777777" w:rsidTr="004D2C64">
        <w:trPr>
          <w:trHeight w:val="2344"/>
        </w:trPr>
        <w:tc>
          <w:tcPr>
            <w:tcW w:w="5048" w:type="dxa"/>
            <w:tcMar>
              <w:top w:w="113" w:type="dxa"/>
            </w:tcMar>
          </w:tcPr>
          <w:p w14:paraId="574E346A" w14:textId="3DC71B8B" w:rsidR="004344EC" w:rsidRPr="004D2C64" w:rsidRDefault="004344EC" w:rsidP="004344E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 w:cs="Arial"/>
                <w:b/>
                <w:sz w:val="18"/>
                <w:szCs w:val="18"/>
                <w:lang w:val="es-MX"/>
              </w:rPr>
              <w:t xml:space="preserve">LION </w:t>
            </w:r>
            <w:r w:rsidR="004D2C64" w:rsidRPr="004D2C64">
              <w:rPr>
                <w:rFonts w:ascii="Open Sans" w:hAnsi="Open Sans" w:cs="Arial"/>
                <w:b/>
                <w:sz w:val="18"/>
                <w:szCs w:val="18"/>
                <w:lang w:val="es-MX"/>
              </w:rPr>
              <w:t xml:space="preserve">X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es</w:t>
            </w:r>
            <w:r w:rsidR="00062C4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un</w:t>
            </w:r>
            <w:r w:rsidR="00262822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producto 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desinfectante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concentrado formulado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con base en amonio cuaternario</w:t>
            </w:r>
            <w:r w:rsidR="00D61AD7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de quinta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generación, lo que convierte al </w:t>
            </w:r>
            <w:r w:rsidR="004D2C64" w:rsidRPr="004D2C64">
              <w:rPr>
                <w:rFonts w:ascii="Open Sans" w:hAnsi="Open Sans" w:cs="Arial"/>
                <w:b/>
                <w:sz w:val="18"/>
                <w:szCs w:val="18"/>
                <w:lang w:val="es-MX"/>
              </w:rPr>
              <w:t>LION X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CR"/>
              </w:rPr>
              <w:t xml:space="preserve">en un producto ideal para la eliminación del virus </w:t>
            </w:r>
            <w:r w:rsidR="004D2C64" w:rsidRPr="004D2C64">
              <w:rPr>
                <w:rFonts w:ascii="Open Sans" w:hAnsi="Open Sans" w:cs="Arial"/>
                <w:b/>
                <w:sz w:val="18"/>
                <w:szCs w:val="18"/>
                <w:lang w:val="es-CR"/>
              </w:rPr>
              <w:t>SARS-CoV-2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CR"/>
              </w:rPr>
              <w:t>, causante de la enfermedad del Coronavirus (Covid-19), según lo establecido por organismos internacionales, como US EPA y US CDC (</w:t>
            </w:r>
            <w:r w:rsidR="004D2C64" w:rsidRPr="004D2C64">
              <w:rPr>
                <w:rFonts w:ascii="Open Sans" w:hAnsi="Open Sans" w:cs="Arial"/>
                <w:b/>
                <w:sz w:val="18"/>
                <w:szCs w:val="18"/>
                <w:vertAlign w:val="superscript"/>
                <w:lang w:val="es-CR"/>
              </w:rPr>
              <w:t>*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CR"/>
              </w:rPr>
              <w:t>tal como se muestra en información complementaria).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Diseñado para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ser utilizado en cualquier superficie donde se requiera tener una efectiva desinfección.   Es un producto efectivo contra una gran variedad de bacterias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patógenas tales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como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S. aureus, Salmonela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,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L. monocytogenes, Y. enterocolitica, P. aeruginosa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, E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coli, entre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algunas de las más conocidas.</w:t>
            </w:r>
          </w:p>
          <w:p w14:paraId="0559F429" w14:textId="61C3FA8F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4344EC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24595391" w14:textId="1CCBCE24" w:rsidR="00134048" w:rsidRPr="004D2C64" w:rsidRDefault="004344E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Antes de aplicar el producto se debe realizar una limpieza pro</w:t>
            </w:r>
            <w:r w:rsidR="00810FD6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funda de las </w:t>
            </w:r>
            <w:r w:rsidR="004D2C6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superficies a</w:t>
            </w:r>
            <w:r w:rsidR="00810FD6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desinfectar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.</w:t>
            </w:r>
          </w:p>
          <w:p w14:paraId="16E8C15E" w14:textId="6CBE379F" w:rsidR="004344EC" w:rsidRPr="004D2C64" w:rsidRDefault="00810FD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Para desinfección general use   200 ppm o 2 ml/lt de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solución, aplique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sobre la superficie y deje secar.</w:t>
            </w:r>
          </w:p>
          <w:p w14:paraId="6C652DD3" w14:textId="04F196E1" w:rsidR="00810FD6" w:rsidRPr="004D2C64" w:rsidRDefault="00810FD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Si usa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soluciones mayores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a la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anterior, después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de aplicar la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solución mantenga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por 5 minutos y enjuague.</w:t>
            </w:r>
          </w:p>
          <w:p w14:paraId="54C63308" w14:textId="138EB291" w:rsidR="00810FD6" w:rsidRPr="004D2C64" w:rsidRDefault="00810FD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Para desinfectar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paredes, pisos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,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drenajes, pediluvios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se pueden usar concentraciones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mayores de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acuerdo a recomendación del asesor técnico Cek.</w:t>
            </w:r>
          </w:p>
          <w:p w14:paraId="63C59155" w14:textId="31AD9CCD" w:rsidR="00810FD6" w:rsidRPr="004344EC" w:rsidRDefault="00810FD6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77777777" w:rsidR="00062C44" w:rsidRPr="005046F5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5046F5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5046F5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5046F5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5046F5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  <w:lang w:val="es-MX"/>
              </w:rPr>
              <w:t>PRECAUCIONES DE SEGURIDAD</w:t>
            </w:r>
          </w:p>
        </w:tc>
      </w:tr>
      <w:tr w:rsidR="00062C44" w:rsidRPr="00DB042D" w14:paraId="11E75427" w14:textId="77777777" w:rsidTr="00421DCF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0799FD80" w:rsidR="00062C44" w:rsidRPr="004D2C64" w:rsidRDefault="004344EC" w:rsidP="004344E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 w:cs="Arial"/>
                <w:b/>
                <w:sz w:val="18"/>
                <w:szCs w:val="18"/>
                <w:lang w:val="es-MX"/>
              </w:rPr>
              <w:t xml:space="preserve">LION </w:t>
            </w:r>
            <w:r w:rsidR="00771F25" w:rsidRPr="004D2C64">
              <w:rPr>
                <w:rFonts w:ascii="Open Sans" w:hAnsi="Open Sans" w:cs="Arial"/>
                <w:b/>
                <w:sz w:val="18"/>
                <w:szCs w:val="18"/>
                <w:lang w:val="es-MX"/>
              </w:rPr>
              <w:t xml:space="preserve">X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es</w:t>
            </w:r>
            <w:r w:rsidR="00BF5633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</w:t>
            </w:r>
            <w:r w:rsidR="00532219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un producto 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formulado para ser usado en procesos de desinfección en la Industria de Alimentos y áreas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relacionadas, restaurantes, cocinas, comedores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industriales.   El producto puede ser usado en procesos de desinfección en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general en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áreas en donde la desinfección es una herramienta para controlar el crecimiento de microorganismos.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296EA545" w:rsidR="00062C44" w:rsidRPr="004D2C64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Mantener lejos del </w:t>
            </w:r>
            <w:r w:rsidR="008C5EC7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alcance de los niños</w:t>
            </w:r>
            <w:r w:rsidR="002B1CE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.  </w:t>
            </w:r>
            <w:r w:rsidR="00BF5633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Leer la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etiqueta, fichas</w:t>
            </w:r>
            <w:r w:rsidR="00BF5633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técnica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y MSDS para conocer detalles de su </w:t>
            </w:r>
            <w:r w:rsidR="00771F25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manipulación y</w:t>
            </w:r>
            <w:r w:rsidRPr="004D2C64">
              <w:rPr>
                <w:rFonts w:ascii="Open Sans" w:hAnsi="Open Sans" w:cs="Arial"/>
                <w:sz w:val="18"/>
                <w:szCs w:val="18"/>
                <w:lang w:val="es-MX"/>
              </w:rPr>
              <w:t xml:space="preserve"> posibles riesgos asociados</w:t>
            </w:r>
            <w:r w:rsidR="00062C44" w:rsidRPr="004D2C64">
              <w:rPr>
                <w:rFonts w:ascii="Open Sans" w:hAnsi="Open Sans" w:cs="Arial"/>
                <w:sz w:val="18"/>
                <w:szCs w:val="18"/>
                <w:lang w:val="es-MX"/>
              </w:rPr>
              <w:t>.</w:t>
            </w:r>
          </w:p>
        </w:tc>
      </w:tr>
      <w:tr w:rsidR="00062C44" w:rsidRPr="00DB042D" w14:paraId="1BA7157A" w14:textId="77777777" w:rsidTr="00421DCF">
        <w:trPr>
          <w:trHeight w:val="171"/>
        </w:trPr>
        <w:tc>
          <w:tcPr>
            <w:tcW w:w="5048" w:type="dxa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shd w:val="clear" w:color="auto" w:fill="334F84"/>
          </w:tcPr>
          <w:p w14:paraId="73EF9C0B" w14:textId="77777777" w:rsidR="00062C44" w:rsidRPr="005046F5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</w:pPr>
            <w:r w:rsidRPr="005046F5">
              <w:rPr>
                <w:rFonts w:ascii="Open Sans" w:hAnsi="Open Sans" w:cs="Arial"/>
                <w:b/>
                <w:color w:val="FFFFFF" w:themeColor="background1"/>
                <w:sz w:val="24"/>
                <w:szCs w:val="24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1D6EB686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334645</wp:posOffset>
                      </wp:positionV>
                      <wp:extent cx="797680" cy="824230"/>
                      <wp:effectExtent l="95250" t="95250" r="59690" b="9017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7680" cy="82423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2C6C8049" w:rsidR="002453EA" w:rsidRPr="005919DB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95548E7" w:rsidR="002453EA" w:rsidRPr="005919DB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63A9383A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1DBBF367" w:rsidR="002453EA" w:rsidRPr="00C13B00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201.65pt;margin-top:26.35pt;width:62.8pt;height:64.9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2C6C8049" w:rsidR="002453EA" w:rsidRPr="005919DB" w:rsidRDefault="00D96A65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95548E7" w:rsidR="002453EA" w:rsidRPr="005919DB" w:rsidRDefault="00D96A65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63A9383A" w:rsidR="002453EA" w:rsidRPr="002E00DC" w:rsidRDefault="00C13B00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1DBBF367" w:rsidR="002453EA" w:rsidRPr="00C13B00" w:rsidRDefault="00D96A65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DB042D" w14:paraId="3D24C18C" w14:textId="77777777" w:rsidTr="00970B2D">
        <w:tc>
          <w:tcPr>
            <w:tcW w:w="5048" w:type="dxa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D96A65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40E2B1C3" w:rsidR="007461C7" w:rsidRPr="004D2C64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4D2C64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Apariencia:</w:t>
                  </w:r>
                  <w:r w:rsidR="00D96A65" w:rsidRPr="004D2C64">
                    <w:rPr>
                      <w:rFonts w:ascii="Open Sans" w:hAnsi="Open Sans" w:cs="Arial"/>
                      <w:sz w:val="18"/>
                      <w:szCs w:val="18"/>
                    </w:rPr>
                    <w:t xml:space="preserve"> Liquido</w:t>
                  </w:r>
                  <w:r w:rsidRPr="004D2C64">
                    <w:rPr>
                      <w:rFonts w:ascii="Open Sans" w:hAnsi="Open Sans" w:cs="Arial"/>
                      <w:sz w:val="18"/>
                      <w:szCs w:val="18"/>
                    </w:rPr>
                    <w:t>.</w:t>
                  </w:r>
                </w:p>
                <w:p w14:paraId="684F53E5" w14:textId="4FC0BBAD" w:rsidR="00BF5633" w:rsidRPr="004D2C64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4D2C64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Color:  </w:t>
                  </w:r>
                  <w:r w:rsidR="004F5741" w:rsidRPr="004D2C64">
                    <w:rPr>
                      <w:rFonts w:ascii="Open Sans" w:hAnsi="Open Sans" w:cs="Arial"/>
                      <w:sz w:val="18"/>
                      <w:szCs w:val="18"/>
                    </w:rPr>
                    <w:t xml:space="preserve"> </w:t>
                  </w:r>
                  <w:r w:rsidR="00771F25" w:rsidRPr="004D2C64">
                    <w:rPr>
                      <w:rFonts w:ascii="Open Sans" w:hAnsi="Open Sans" w:cs="Arial"/>
                      <w:sz w:val="18"/>
                      <w:szCs w:val="18"/>
                    </w:rPr>
                    <w:t>incoloro</w:t>
                  </w:r>
                </w:p>
                <w:p w14:paraId="7DD39698" w14:textId="253952C5" w:rsidR="007461C7" w:rsidRPr="004D2C64" w:rsidRDefault="007461C7" w:rsidP="00D96A6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4D2C64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pH (concentrado):</w:t>
                  </w:r>
                  <w:r w:rsidR="00850C1C" w:rsidRPr="004D2C64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 </w:t>
                  </w:r>
                  <w:r w:rsidR="00D96A65" w:rsidRPr="004D2C64">
                    <w:rPr>
                      <w:rFonts w:ascii="Open Sans" w:hAnsi="Open Sans" w:cs="Arial"/>
                      <w:sz w:val="18"/>
                      <w:szCs w:val="18"/>
                    </w:rPr>
                    <w:t>5.5 – 7</w:t>
                  </w:r>
                  <w:r w:rsidR="0006242B" w:rsidRPr="004D2C64">
                    <w:rPr>
                      <w:rFonts w:ascii="Open Sans" w:hAnsi="Open Sans" w:cs="Arial"/>
                      <w:sz w:val="18"/>
                      <w:szCs w:val="18"/>
                    </w:rPr>
                    <w:t>.</w:t>
                  </w:r>
                  <w:r w:rsidR="00D96A65" w:rsidRPr="004D2C64">
                    <w:rPr>
                      <w:rFonts w:ascii="Open Sans" w:hAnsi="Open Sans" w:cs="Arial"/>
                      <w:sz w:val="18"/>
                      <w:szCs w:val="18"/>
                    </w:rPr>
                    <w:t>7</w:t>
                  </w:r>
                  <w:r w:rsidR="0006242B" w:rsidRPr="004D2C64">
                    <w:rPr>
                      <w:rFonts w:ascii="Open Sans" w:hAnsi="Open Sans" w:cs="Arial"/>
                      <w:sz w:val="18"/>
                      <w:szCs w:val="18"/>
                    </w:rPr>
                    <w:t>5</w:t>
                  </w:r>
                </w:p>
                <w:p w14:paraId="23291939" w14:textId="77777777" w:rsidR="00D96A65" w:rsidRPr="004D2C64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4D2C64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Solubilidad</w:t>
                  </w:r>
                  <w:r w:rsidR="007461C7" w:rsidRPr="004D2C64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:</w:t>
                  </w:r>
                  <w:r w:rsidR="00850C1C" w:rsidRPr="004D2C64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 xml:space="preserve"> </w:t>
                  </w:r>
                  <w:r w:rsidRPr="004D2C64">
                    <w:rPr>
                      <w:rFonts w:ascii="Open Sans" w:hAnsi="Open Sans" w:cs="Arial"/>
                      <w:sz w:val="18"/>
                      <w:szCs w:val="18"/>
                    </w:rPr>
                    <w:t>soluble en agua</w:t>
                  </w:r>
                  <w:r w:rsidR="00850C1C" w:rsidRPr="004D2C64">
                    <w:rPr>
                      <w:rFonts w:ascii="Open Sans" w:hAnsi="Open Sans" w:cs="Arial"/>
                      <w:sz w:val="18"/>
                      <w:szCs w:val="18"/>
                    </w:rPr>
                    <w:t>.</w:t>
                  </w:r>
                </w:p>
                <w:p w14:paraId="01A08231" w14:textId="10AD9D3D" w:rsidR="00996CB5" w:rsidRPr="004D2C64" w:rsidRDefault="00D96A65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18"/>
                      <w:szCs w:val="18"/>
                    </w:rPr>
                  </w:pPr>
                  <w:r w:rsidRPr="004D2C64">
                    <w:rPr>
                      <w:rFonts w:ascii="Open Sans" w:hAnsi="Open Sans" w:cs="Arial"/>
                      <w:b/>
                      <w:sz w:val="18"/>
                      <w:szCs w:val="18"/>
                    </w:rPr>
                    <w:t>Incompatibilidad:</w:t>
                  </w:r>
                  <w:r w:rsidRPr="004D2C64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t xml:space="preserve">   </w:t>
                  </w:r>
                  <w:r w:rsidRPr="004D2C64">
                    <w:rPr>
                      <w:rFonts w:ascii="Open Sans" w:hAnsi="Open Sans" w:cs="Arial"/>
                      <w:noProof/>
                      <w:sz w:val="18"/>
                      <w:szCs w:val="18"/>
                      <w:lang w:val="es-MX" w:eastAsia="es-MX"/>
                    </w:rPr>
                    <w:t>Con ácidos y oxidantes fuertes.</w:t>
                  </w:r>
                  <w:r w:rsidR="00F510CB" w:rsidRPr="004D2C64">
                    <w:rPr>
                      <w:rFonts w:ascii="Open Sans" w:hAnsi="Open Sans" w:cs="Arial"/>
                      <w:noProof/>
                      <w:sz w:val="18"/>
                      <w:szCs w:val="18"/>
                      <w:lang w:val="es-MX" w:eastAsia="es-MX"/>
                    </w:rPr>
                    <w:t xml:space="preserve"> </w:t>
                  </w:r>
                </w:p>
                <w:p w14:paraId="68E04CF6" w14:textId="77777777" w:rsidR="004D2C64" w:rsidRPr="00F301DE" w:rsidRDefault="004D2C64" w:rsidP="004D2C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Open Sans" w:hAnsi="Open Sans" w:cs="Arial"/>
                      <w:b/>
                      <w:sz w:val="18"/>
                      <w:szCs w:val="18"/>
                      <w:lang w:val="es-CR"/>
                    </w:rPr>
                  </w:pPr>
                  <w:r w:rsidRPr="00F301DE">
                    <w:rPr>
                      <w:rFonts w:ascii="Open Sans" w:hAnsi="Open Sans" w:cs="Arial"/>
                      <w:b/>
                      <w:lang w:val="es-CR"/>
                    </w:rPr>
                    <w:t>*</w:t>
                  </w:r>
                  <w:r w:rsidRPr="00F301DE">
                    <w:rPr>
                      <w:rFonts w:ascii="Open Sans" w:hAnsi="Open Sans" w:cs="Arial"/>
                      <w:b/>
                      <w:sz w:val="18"/>
                      <w:szCs w:val="18"/>
                      <w:lang w:val="es-CR"/>
                    </w:rPr>
                    <w:t>Información complementaria</w:t>
                  </w:r>
                </w:p>
                <w:p w14:paraId="7FF55BD2" w14:textId="77777777" w:rsidR="004D2C64" w:rsidRDefault="004D2C64" w:rsidP="004D2C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Open Sans" w:hAnsi="Open Sans" w:cs="Helvetica"/>
                      <w:vertAlign w:val="superscript"/>
                      <w:lang w:val="es-CR"/>
                    </w:rPr>
                  </w:pPr>
                  <w:hyperlink r:id="rId9" w:history="1">
                    <w:r w:rsidRPr="00081CDD">
                      <w:rPr>
                        <w:rStyle w:val="Hipervnculo"/>
                        <w:rFonts w:ascii="Open Sans" w:hAnsi="Open Sans" w:cs="Helvetica"/>
                        <w:vertAlign w:val="superscript"/>
                        <w:lang w:val="es-CR"/>
                      </w:rPr>
                      <w:t>https://www.epa.gov/pesticide-registration/list-n-disinfectants-use-against-sars-cov-2</w:t>
                    </w:r>
                  </w:hyperlink>
                </w:p>
                <w:p w14:paraId="6F75DE76" w14:textId="77777777" w:rsidR="004D2C64" w:rsidRPr="004D2C64" w:rsidRDefault="004D2C64" w:rsidP="004D2C64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  <w:sz w:val="16"/>
                      <w:szCs w:val="16"/>
                    </w:rPr>
                  </w:pPr>
                </w:p>
                <w:p w14:paraId="669E7FE3" w14:textId="61F08FA5" w:rsidR="004662A6" w:rsidRPr="004344EC" w:rsidRDefault="005046F5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  <w:r>
                    <w:rPr>
                      <w:rFonts w:ascii="Open Sans" w:hAnsi="Open Sans" w:cs="Arial"/>
                      <w:noProof/>
                      <w:lang w:val="es-CR" w:eastAsia="es-CR"/>
                    </w:rPr>
                    <w:drawing>
                      <wp:inline distT="0" distB="0" distL="0" distR="0" wp14:anchorId="188EC749" wp14:editId="3880003B">
                        <wp:extent cx="1078865" cy="798830"/>
                        <wp:effectExtent l="0" t="0" r="6985" b="127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7988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Open Sans" w:hAnsi="Open Sans" w:cs="Arial"/>
                      <w:noProof/>
                      <w:lang w:val="es-CR" w:eastAsia="es-CR"/>
                    </w:rPr>
                    <w:drawing>
                      <wp:inline distT="0" distB="0" distL="0" distR="0" wp14:anchorId="64C38B20" wp14:editId="3CBD30D4">
                        <wp:extent cx="847725" cy="676910"/>
                        <wp:effectExtent l="0" t="0" r="9525" b="889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769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05109E" w14:textId="142A962C" w:rsidR="004662A6" w:rsidRPr="004662A6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</w:tcPr>
          <w:p w14:paraId="77487962" w14:textId="57920E6B" w:rsidR="004B48E0" w:rsidRPr="004D2C64" w:rsidRDefault="004B48E0" w:rsidP="004B48E0">
            <w:pPr>
              <w:rPr>
                <w:rFonts w:ascii="Open Sans" w:hAnsi="Open Sans"/>
                <w:b/>
                <w:bCs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/>
                <w:b/>
                <w:bCs/>
                <w:sz w:val="18"/>
                <w:szCs w:val="18"/>
                <w:lang w:val="es-MX"/>
              </w:rPr>
              <w:t>Registros Sanitarios:</w:t>
            </w:r>
          </w:p>
          <w:p w14:paraId="3265AA80" w14:textId="03D5A83A" w:rsidR="004B48E0" w:rsidRPr="004D2C64" w:rsidRDefault="00996CB5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/>
                <w:sz w:val="18"/>
                <w:szCs w:val="18"/>
                <w:lang w:val="es-MX"/>
              </w:rPr>
              <w:t xml:space="preserve">Costa </w:t>
            </w:r>
            <w:r w:rsidR="00C13B00" w:rsidRPr="004D2C64">
              <w:rPr>
                <w:rFonts w:ascii="Open Sans" w:hAnsi="Open Sans"/>
                <w:sz w:val="18"/>
                <w:szCs w:val="18"/>
                <w:lang w:val="es-MX"/>
              </w:rPr>
              <w:t>Rica:</w:t>
            </w:r>
            <w:r w:rsidR="007619D8">
              <w:rPr>
                <w:rFonts w:ascii="Open Sans" w:hAnsi="Open Sans"/>
                <w:sz w:val="18"/>
                <w:szCs w:val="18"/>
                <w:lang w:val="es-MX"/>
              </w:rPr>
              <w:t xml:space="preserve"> </w:t>
            </w:r>
            <w:r w:rsidR="00C13B00" w:rsidRPr="004D2C64">
              <w:rPr>
                <w:rFonts w:ascii="Open Sans" w:hAnsi="Open Sans"/>
                <w:sz w:val="18"/>
                <w:szCs w:val="18"/>
                <w:lang w:val="es-MX"/>
              </w:rPr>
              <w:t>Q</w:t>
            </w:r>
            <w:r w:rsidR="00A61570" w:rsidRPr="004D2C64">
              <w:rPr>
                <w:rFonts w:ascii="Open Sans" w:hAnsi="Open Sans"/>
                <w:sz w:val="18"/>
                <w:szCs w:val="18"/>
                <w:lang w:val="es-MX"/>
              </w:rPr>
              <w:t>-</w:t>
            </w:r>
            <w:r w:rsidR="00D96A65" w:rsidRPr="004D2C64">
              <w:rPr>
                <w:rFonts w:ascii="Open Sans" w:hAnsi="Open Sans"/>
                <w:sz w:val="18"/>
                <w:szCs w:val="18"/>
                <w:lang w:val="es-MX"/>
              </w:rPr>
              <w:t>32223-</w:t>
            </w:r>
            <w:r w:rsidR="004D2C64" w:rsidRPr="004D2C64">
              <w:rPr>
                <w:rFonts w:ascii="Open Sans" w:hAnsi="Open Sans"/>
                <w:sz w:val="18"/>
                <w:szCs w:val="18"/>
                <w:lang w:val="es-MX"/>
              </w:rPr>
              <w:t>9</w:t>
            </w:r>
          </w:p>
          <w:p w14:paraId="014ABAC2" w14:textId="2E09486B" w:rsidR="004B48E0" w:rsidRPr="004D2C64" w:rsidRDefault="000B3F2A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>
              <w:rPr>
                <w:rFonts w:ascii="Open Sans" w:hAnsi="Open Sans"/>
                <w:sz w:val="18"/>
                <w:szCs w:val="18"/>
                <w:lang w:val="es-MX"/>
              </w:rPr>
              <w:t xml:space="preserve">El </w:t>
            </w:r>
            <w:r w:rsidR="00BF5633" w:rsidRPr="004D2C64">
              <w:rPr>
                <w:rFonts w:ascii="Open Sans" w:hAnsi="Open Sans"/>
                <w:sz w:val="18"/>
                <w:szCs w:val="18"/>
                <w:lang w:val="es-MX"/>
              </w:rPr>
              <w:t xml:space="preserve">Salvador: </w:t>
            </w:r>
            <w:r w:rsidR="00A61570" w:rsidRPr="004D2C64">
              <w:rPr>
                <w:rFonts w:ascii="Open Sans" w:hAnsi="Open Sans"/>
                <w:sz w:val="18"/>
                <w:szCs w:val="18"/>
                <w:lang w:val="es-MX"/>
              </w:rPr>
              <w:t>1E</w:t>
            </w:r>
            <w:r w:rsidR="00C13B00" w:rsidRPr="004D2C64">
              <w:rPr>
                <w:rFonts w:ascii="Open Sans" w:hAnsi="Open Sans"/>
                <w:sz w:val="18"/>
                <w:szCs w:val="18"/>
                <w:lang w:val="es-MX"/>
              </w:rPr>
              <w:t>H01</w:t>
            </w:r>
            <w:r w:rsidR="00D96A65" w:rsidRPr="004D2C64">
              <w:rPr>
                <w:rFonts w:ascii="Open Sans" w:hAnsi="Open Sans"/>
                <w:sz w:val="18"/>
                <w:szCs w:val="18"/>
                <w:lang w:val="es-MX"/>
              </w:rPr>
              <w:t>150</w:t>
            </w:r>
            <w:r w:rsidR="008C5EC7" w:rsidRPr="004D2C64">
              <w:rPr>
                <w:rFonts w:ascii="Open Sans" w:hAnsi="Open Sans"/>
                <w:sz w:val="18"/>
                <w:szCs w:val="18"/>
                <w:lang w:val="es-MX"/>
              </w:rPr>
              <w:t>51</w:t>
            </w:r>
            <w:r w:rsidR="00D96A65" w:rsidRPr="004D2C64">
              <w:rPr>
                <w:rFonts w:ascii="Open Sans" w:hAnsi="Open Sans"/>
                <w:sz w:val="18"/>
                <w:szCs w:val="18"/>
                <w:lang w:val="es-MX"/>
              </w:rPr>
              <w:t>6</w:t>
            </w:r>
          </w:p>
          <w:p w14:paraId="2AD58568" w14:textId="48937B84" w:rsidR="002E00DC" w:rsidRPr="004D2C64" w:rsidRDefault="004F5741" w:rsidP="004B48E0">
            <w:pPr>
              <w:rPr>
                <w:rFonts w:ascii="Open Sans" w:hAnsi="Open Sans"/>
                <w:color w:val="FF0000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/>
                <w:sz w:val="18"/>
                <w:szCs w:val="18"/>
                <w:lang w:val="es-MX"/>
              </w:rPr>
              <w:t>Guatemala:</w:t>
            </w:r>
            <w:r w:rsidR="00D96A65" w:rsidRPr="004D2C64">
              <w:rPr>
                <w:rFonts w:ascii="Open Sans" w:hAnsi="Open Sans"/>
                <w:sz w:val="18"/>
                <w:szCs w:val="18"/>
                <w:lang w:val="es-MX"/>
              </w:rPr>
              <w:t xml:space="preserve"> PH-3780</w:t>
            </w:r>
          </w:p>
          <w:p w14:paraId="0336C020" w14:textId="738D43F3" w:rsidR="004B48E0" w:rsidRPr="004D2C64" w:rsidRDefault="00C13B00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/>
                <w:sz w:val="18"/>
                <w:szCs w:val="18"/>
                <w:lang w:val="es-MX"/>
              </w:rPr>
              <w:t>Nicaragua: 03</w:t>
            </w:r>
            <w:r w:rsidR="004F5741" w:rsidRPr="004D2C64">
              <w:rPr>
                <w:rFonts w:ascii="Open Sans" w:hAnsi="Open Sans"/>
                <w:sz w:val="18"/>
                <w:szCs w:val="18"/>
                <w:lang w:val="es-MX"/>
              </w:rPr>
              <w:t>-</w:t>
            </w:r>
            <w:r w:rsidR="00D96A65" w:rsidRPr="004D2C64">
              <w:rPr>
                <w:rFonts w:ascii="Open Sans" w:hAnsi="Open Sans"/>
                <w:sz w:val="18"/>
                <w:szCs w:val="18"/>
                <w:lang w:val="es-MX"/>
              </w:rPr>
              <w:t>1532</w:t>
            </w:r>
            <w:r w:rsidR="004F5741" w:rsidRPr="004D2C64">
              <w:rPr>
                <w:rFonts w:ascii="Open Sans" w:hAnsi="Open Sans"/>
                <w:sz w:val="18"/>
                <w:szCs w:val="18"/>
                <w:lang w:val="es-MX"/>
              </w:rPr>
              <w:t>-0</w:t>
            </w:r>
            <w:r w:rsidRPr="004D2C64">
              <w:rPr>
                <w:rFonts w:ascii="Open Sans" w:hAnsi="Open Sans"/>
                <w:sz w:val="18"/>
                <w:szCs w:val="18"/>
                <w:lang w:val="es-MX"/>
              </w:rPr>
              <w:t>816</w:t>
            </w:r>
            <w:r w:rsidR="004B48E0" w:rsidRPr="004D2C64">
              <w:rPr>
                <w:rFonts w:ascii="Open Sans" w:hAnsi="Open Sans"/>
                <w:sz w:val="18"/>
                <w:szCs w:val="18"/>
                <w:lang w:val="es-MX"/>
              </w:rPr>
              <w:t xml:space="preserve"> </w:t>
            </w:r>
          </w:p>
          <w:p w14:paraId="6E914996" w14:textId="3AB71600" w:rsidR="00ED390F" w:rsidRPr="004D2C64" w:rsidRDefault="00A61570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/>
                <w:sz w:val="18"/>
                <w:szCs w:val="18"/>
                <w:lang w:val="es-MX"/>
              </w:rPr>
              <w:t xml:space="preserve">Honduras: </w:t>
            </w:r>
            <w:r w:rsidR="00D96A65" w:rsidRPr="004D2C64">
              <w:rPr>
                <w:rFonts w:ascii="Open Sans" w:hAnsi="Open Sans"/>
                <w:sz w:val="18"/>
                <w:szCs w:val="18"/>
                <w:lang w:val="es-MX"/>
              </w:rPr>
              <w:t>S.</w:t>
            </w:r>
            <w:r w:rsidR="008C5EC7" w:rsidRPr="004D2C64">
              <w:rPr>
                <w:rFonts w:ascii="Open Sans" w:hAnsi="Open Sans"/>
                <w:sz w:val="18"/>
                <w:szCs w:val="18"/>
                <w:lang w:val="es-MX"/>
              </w:rPr>
              <w:t xml:space="preserve"> </w:t>
            </w:r>
            <w:r w:rsidR="00D96A65" w:rsidRPr="004D2C64">
              <w:rPr>
                <w:rFonts w:ascii="Open Sans" w:hAnsi="Open Sans"/>
                <w:sz w:val="18"/>
                <w:szCs w:val="18"/>
                <w:lang w:val="es-MX"/>
              </w:rPr>
              <w:t xml:space="preserve">Salud: </w:t>
            </w:r>
            <w:r w:rsidR="00E00953" w:rsidRPr="00E00953">
              <w:rPr>
                <w:rFonts w:ascii="Open Sans" w:hAnsi="Open Sans"/>
                <w:sz w:val="18"/>
                <w:szCs w:val="18"/>
                <w:lang w:val="es-MX"/>
              </w:rPr>
              <w:t>HN-H-0422-0013</w:t>
            </w:r>
          </w:p>
          <w:p w14:paraId="07072C0E" w14:textId="708DFCCF" w:rsidR="004F5741" w:rsidRPr="004D2C64" w:rsidRDefault="00D96A65" w:rsidP="004B48E0">
            <w:pPr>
              <w:rPr>
                <w:rFonts w:ascii="Open Sans" w:hAnsi="Open Sans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/>
                <w:sz w:val="18"/>
                <w:szCs w:val="18"/>
                <w:lang w:val="es-MX"/>
              </w:rPr>
              <w:t>Panamá: DEPA:</w:t>
            </w:r>
            <w:r w:rsidR="00493DB1" w:rsidRPr="00811302">
              <w:rPr>
                <w:lang w:val="es-CR"/>
              </w:rPr>
              <w:t xml:space="preserve"> </w:t>
            </w:r>
            <w:r w:rsidR="00493DB1" w:rsidRPr="00493DB1">
              <w:rPr>
                <w:rFonts w:ascii="Open Sans" w:hAnsi="Open Sans"/>
                <w:sz w:val="18"/>
                <w:szCs w:val="18"/>
                <w:lang w:val="es-MX"/>
              </w:rPr>
              <w:t>H051992</w:t>
            </w:r>
            <w:r w:rsidRPr="004D2C64">
              <w:rPr>
                <w:rFonts w:ascii="Open Sans" w:hAnsi="Open Sans"/>
                <w:sz w:val="18"/>
                <w:szCs w:val="18"/>
                <w:lang w:val="es-MX"/>
              </w:rPr>
              <w:t xml:space="preserve"> </w:t>
            </w:r>
          </w:p>
          <w:p w14:paraId="3A3043E4" w14:textId="64120FA6" w:rsidR="004F5741" w:rsidRPr="004D2C64" w:rsidRDefault="00D96A65" w:rsidP="004B48E0">
            <w:pPr>
              <w:rPr>
                <w:rFonts w:ascii="Open Sans" w:hAnsi="Open Sans"/>
                <w:color w:val="000000" w:themeColor="text1"/>
                <w:sz w:val="18"/>
                <w:szCs w:val="18"/>
                <w:lang w:val="es-MX"/>
              </w:rPr>
            </w:pPr>
            <w:r w:rsidRPr="004D2C64">
              <w:rPr>
                <w:rFonts w:ascii="Open Sans" w:hAnsi="Open Sans"/>
                <w:color w:val="000000" w:themeColor="text1"/>
                <w:sz w:val="18"/>
                <w:szCs w:val="18"/>
                <w:lang w:val="es-MX"/>
              </w:rPr>
              <w:t>Registro NSF:   N</w:t>
            </w:r>
            <w:r w:rsidR="004D2C64" w:rsidRPr="004D2C64">
              <w:rPr>
                <w:rFonts w:ascii="Open Sans" w:hAnsi="Open Sans"/>
                <w:color w:val="000000" w:themeColor="text1"/>
                <w:sz w:val="18"/>
                <w:szCs w:val="18"/>
                <w:lang w:val="es-MX"/>
              </w:rPr>
              <w:t>° 153089 Q</w:t>
            </w:r>
            <w:r w:rsidRPr="004D2C64">
              <w:rPr>
                <w:rFonts w:ascii="Open Sans" w:hAnsi="Open Sans"/>
                <w:color w:val="000000" w:themeColor="text1"/>
                <w:sz w:val="18"/>
                <w:szCs w:val="18"/>
                <w:lang w:val="es-MX"/>
              </w:rPr>
              <w:t>3 D2</w:t>
            </w:r>
          </w:p>
          <w:p w14:paraId="7AB07FEF" w14:textId="79E989FB" w:rsidR="008C5EC7" w:rsidRDefault="008C5E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  <w:p w14:paraId="66754D56" w14:textId="0F5F4D1C" w:rsidR="00062C44" w:rsidRPr="00ED390F" w:rsidRDefault="004D2C6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D833EF8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275590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6C077ABE" w:rsidR="002453EA" w:rsidRPr="002802F7" w:rsidRDefault="00D96A65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LION X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04C82F91" w:rsidR="002453EA" w:rsidRPr="002802F7" w:rsidRDefault="00D96A65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CEKFT-191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5C20BCCC" w:rsidR="002453EA" w:rsidRPr="002802F7" w:rsidRDefault="004D2C64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067D05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081329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245C9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081329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 w:rsidR="0070258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FD5E6E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2FF13B9B" w:rsidR="002453EA" w:rsidRPr="002802F7" w:rsidRDefault="004D2C64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245C9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081329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Ene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 w:rsidR="00FD5E6E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70B68399" w:rsidR="002453EA" w:rsidRPr="002802F7" w:rsidRDefault="00D96A65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10Jul12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18067753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FB6395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FB6395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3" type="#_x0000_t202" style="position:absolute;margin-left:77.85pt;margin-top:21.7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6C077ABE" w:rsidR="002453EA" w:rsidRPr="002802F7" w:rsidRDefault="00D96A65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LION X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04C82F91" w:rsidR="002453EA" w:rsidRPr="002802F7" w:rsidRDefault="00D96A65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CEKFT-191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5C20BCCC" w:rsidR="002453EA" w:rsidRPr="002802F7" w:rsidRDefault="004D2C64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067D05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08132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245C9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08132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 w:rsidR="0070258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D5E6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2FF13B9B" w:rsidR="002453EA" w:rsidRPr="002802F7" w:rsidRDefault="004D2C64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245C9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081329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FD5E6E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70B68399" w:rsidR="002453EA" w:rsidRPr="002802F7" w:rsidRDefault="00D96A65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10Jul12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18067753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B6395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B6395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1787030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334AD0">
      <w:footerReference w:type="default" r:id="rId12"/>
      <w:pgSz w:w="12240" w:h="15840"/>
      <w:pgMar w:top="245" w:right="720" w:bottom="720" w:left="72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DD55A" w14:textId="77777777" w:rsidR="00896A05" w:rsidRDefault="00896A05" w:rsidP="00072C94">
      <w:r>
        <w:separator/>
      </w:r>
    </w:p>
  </w:endnote>
  <w:endnote w:type="continuationSeparator" w:id="0">
    <w:p w14:paraId="3CF0FEF9" w14:textId="77777777" w:rsidR="00896A05" w:rsidRDefault="00896A05" w:rsidP="000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2F0B" w14:textId="3B568956" w:rsidR="005046F5" w:rsidRPr="005046F5" w:rsidRDefault="005046F5" w:rsidP="005046F5">
    <w:pPr>
      <w:pStyle w:val="Piedepgina"/>
    </w:pPr>
    <w:r>
      <w:rPr>
        <w:noProof/>
        <w:lang w:val="es-CR" w:eastAsia="es-CR"/>
      </w:rPr>
      <w:drawing>
        <wp:inline distT="0" distB="0" distL="0" distR="0" wp14:anchorId="01DF83E2" wp14:editId="76D32E32">
          <wp:extent cx="6766670" cy="325073"/>
          <wp:effectExtent l="0" t="0" r="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670" cy="32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6321" w14:textId="77777777" w:rsidR="00896A05" w:rsidRDefault="00896A05" w:rsidP="00072C94">
      <w:r>
        <w:separator/>
      </w:r>
    </w:p>
  </w:footnote>
  <w:footnote w:type="continuationSeparator" w:id="0">
    <w:p w14:paraId="359C1AEC" w14:textId="77777777" w:rsidR="00896A05" w:rsidRDefault="00896A05" w:rsidP="0007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31F"/>
    <w:multiLevelType w:val="hybridMultilevel"/>
    <w:tmpl w:val="0AC6C69E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64396278">
    <w:abstractNumId w:val="2"/>
  </w:num>
  <w:num w:numId="2" w16cid:durableId="1188520029">
    <w:abstractNumId w:val="3"/>
  </w:num>
  <w:num w:numId="3" w16cid:durableId="866527551">
    <w:abstractNumId w:val="1"/>
  </w:num>
  <w:num w:numId="4" w16cid:durableId="197417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CR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x5NvEeq2WvoMWTEHKcRGqJHp4T8TvRHs1VSWUUV9GuKxlEJA9a08EtHv7mQMBCiYTmphfvQqlFIbDzRxd0904g==" w:salt="3KX9PEy2HyZ/0TPPT69P9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26945"/>
    <w:rsid w:val="00044963"/>
    <w:rsid w:val="0006242B"/>
    <w:rsid w:val="00062C44"/>
    <w:rsid w:val="00067693"/>
    <w:rsid w:val="00067D05"/>
    <w:rsid w:val="00072C94"/>
    <w:rsid w:val="00081329"/>
    <w:rsid w:val="000B3F2A"/>
    <w:rsid w:val="000B5C06"/>
    <w:rsid w:val="000F69A0"/>
    <w:rsid w:val="00134048"/>
    <w:rsid w:val="0014089E"/>
    <w:rsid w:val="00155F50"/>
    <w:rsid w:val="0018413D"/>
    <w:rsid w:val="001C2B45"/>
    <w:rsid w:val="001C4E5A"/>
    <w:rsid w:val="001E5651"/>
    <w:rsid w:val="00234E12"/>
    <w:rsid w:val="00240917"/>
    <w:rsid w:val="00244088"/>
    <w:rsid w:val="002453EA"/>
    <w:rsid w:val="00245C96"/>
    <w:rsid w:val="00247008"/>
    <w:rsid w:val="00262822"/>
    <w:rsid w:val="002B1CE5"/>
    <w:rsid w:val="002E00DC"/>
    <w:rsid w:val="00321A8A"/>
    <w:rsid w:val="00334AD0"/>
    <w:rsid w:val="003A589E"/>
    <w:rsid w:val="00415D16"/>
    <w:rsid w:val="00421DCF"/>
    <w:rsid w:val="004344EC"/>
    <w:rsid w:val="004662A6"/>
    <w:rsid w:val="00493DB1"/>
    <w:rsid w:val="004B48E0"/>
    <w:rsid w:val="004D2C64"/>
    <w:rsid w:val="004F5741"/>
    <w:rsid w:val="005046F5"/>
    <w:rsid w:val="00507661"/>
    <w:rsid w:val="00532219"/>
    <w:rsid w:val="00550FC3"/>
    <w:rsid w:val="00593092"/>
    <w:rsid w:val="005E19BB"/>
    <w:rsid w:val="005E468D"/>
    <w:rsid w:val="00613556"/>
    <w:rsid w:val="00640A07"/>
    <w:rsid w:val="0066721C"/>
    <w:rsid w:val="006738C5"/>
    <w:rsid w:val="006929EE"/>
    <w:rsid w:val="006A33FE"/>
    <w:rsid w:val="006B0929"/>
    <w:rsid w:val="0070258F"/>
    <w:rsid w:val="00713AFC"/>
    <w:rsid w:val="00720185"/>
    <w:rsid w:val="007461C7"/>
    <w:rsid w:val="007619D8"/>
    <w:rsid w:val="00771F25"/>
    <w:rsid w:val="00803E6A"/>
    <w:rsid w:val="00810FD6"/>
    <w:rsid w:val="00811302"/>
    <w:rsid w:val="00812D51"/>
    <w:rsid w:val="00850C1C"/>
    <w:rsid w:val="00896A05"/>
    <w:rsid w:val="008C5EC7"/>
    <w:rsid w:val="008E10C9"/>
    <w:rsid w:val="00970B2D"/>
    <w:rsid w:val="00996CB5"/>
    <w:rsid w:val="009D2E78"/>
    <w:rsid w:val="00A33FB2"/>
    <w:rsid w:val="00A61570"/>
    <w:rsid w:val="00A94C21"/>
    <w:rsid w:val="00AF2243"/>
    <w:rsid w:val="00B17055"/>
    <w:rsid w:val="00B27C99"/>
    <w:rsid w:val="00B55982"/>
    <w:rsid w:val="00B610E9"/>
    <w:rsid w:val="00B743FF"/>
    <w:rsid w:val="00B90BFB"/>
    <w:rsid w:val="00BC5F7F"/>
    <w:rsid w:val="00BF5633"/>
    <w:rsid w:val="00C13B00"/>
    <w:rsid w:val="00C556AF"/>
    <w:rsid w:val="00CB61E6"/>
    <w:rsid w:val="00CE7898"/>
    <w:rsid w:val="00CF62DD"/>
    <w:rsid w:val="00D028A6"/>
    <w:rsid w:val="00D30C10"/>
    <w:rsid w:val="00D61AD7"/>
    <w:rsid w:val="00D705DE"/>
    <w:rsid w:val="00D9421A"/>
    <w:rsid w:val="00D96A65"/>
    <w:rsid w:val="00DA0EEA"/>
    <w:rsid w:val="00DA48A5"/>
    <w:rsid w:val="00DB042D"/>
    <w:rsid w:val="00DB1972"/>
    <w:rsid w:val="00DD0C39"/>
    <w:rsid w:val="00E00953"/>
    <w:rsid w:val="00E17760"/>
    <w:rsid w:val="00E31B71"/>
    <w:rsid w:val="00E33B20"/>
    <w:rsid w:val="00ED390F"/>
    <w:rsid w:val="00F1779C"/>
    <w:rsid w:val="00F510CB"/>
    <w:rsid w:val="00F77E88"/>
    <w:rsid w:val="00FB6395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6333B69B-B843-4F09-BB00-E4CE484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character" w:styleId="Hipervnculo">
    <w:name w:val="Hyperlink"/>
    <w:basedOn w:val="Fuentedeprrafopredeter"/>
    <w:uiPriority w:val="99"/>
    <w:unhideWhenUsed/>
    <w:rsid w:val="004D2C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2C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C9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72C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C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epa.gov/pesticide-registration/list-n-disinfectants-use-against-sars-cov-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2190-E732-4FEE-98C0-31C02B8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2025</Characters>
  <Application>Microsoft Office Word</Application>
  <DocSecurity>8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5</cp:revision>
  <cp:lastPrinted>2018-02-02T15:43:00Z</cp:lastPrinted>
  <dcterms:created xsi:type="dcterms:W3CDTF">2023-12-14T21:54:00Z</dcterms:created>
  <dcterms:modified xsi:type="dcterms:W3CDTF">2024-12-11T17:28:00Z</dcterms:modified>
</cp:coreProperties>
</file>